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b/>
          <w:kern w:val="0"/>
          <w:sz w:val="52"/>
          <w:szCs w:val="52"/>
        </w:rPr>
        <w:t>台州市政府采购招标文件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color w:val="000000"/>
          <w:kern w:val="0"/>
          <w:sz w:val="32"/>
        </w:rPr>
      </w:pPr>
      <w:r>
        <w:rPr>
          <w:rFonts w:ascii="宋体"/>
          <w:b/>
          <w:color w:val="000000"/>
          <w:kern w:val="0"/>
          <w:sz w:val="32"/>
        </w:rPr>
        <w:t>TZCG-201</w:t>
      </w:r>
      <w:r>
        <w:rPr>
          <w:rFonts w:hint="eastAsia" w:ascii="宋体"/>
          <w:b/>
          <w:color w:val="000000"/>
          <w:kern w:val="0"/>
          <w:sz w:val="32"/>
          <w:lang w:val="en-US" w:eastAsia="zh-CN"/>
        </w:rPr>
        <w:t>8</w:t>
      </w:r>
      <w:r>
        <w:rPr>
          <w:rFonts w:ascii="宋体"/>
          <w:b/>
          <w:color w:val="000000"/>
          <w:kern w:val="0"/>
          <w:sz w:val="32"/>
        </w:rPr>
        <w:t>-</w:t>
      </w:r>
      <w:r>
        <w:rPr>
          <w:rFonts w:hint="eastAsia" w:ascii="宋体"/>
          <w:b/>
          <w:color w:val="000000"/>
          <w:kern w:val="0"/>
          <w:sz w:val="32"/>
        </w:rPr>
        <w:t>GK</w:t>
      </w:r>
      <w:r>
        <w:rPr>
          <w:rFonts w:hint="eastAsia" w:ascii="宋体"/>
          <w:b/>
          <w:color w:val="000000"/>
          <w:kern w:val="0"/>
          <w:sz w:val="32"/>
          <w:lang w:val="en-US" w:eastAsia="zh-CN"/>
        </w:rPr>
        <w:t>010</w:t>
      </w:r>
      <w:r>
        <w:rPr>
          <w:rFonts w:hint="eastAsia" w:ascii="宋体" w:hAnsi="宋体"/>
          <w:b/>
          <w:sz w:val="30"/>
          <w:szCs w:val="30"/>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color w:val="000000"/>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left"/>
        <w:rPr>
          <w:rFonts w:ascii="宋体"/>
          <w:kern w:val="0"/>
          <w:sz w:val="28"/>
        </w:rPr>
      </w:pPr>
      <w:r>
        <w:rPr>
          <w:rFonts w:hint="eastAsia" w:ascii="宋体"/>
          <w:kern w:val="0"/>
          <w:sz w:val="28"/>
        </w:rPr>
        <w:t>采购项目：户外全彩屏</w:t>
      </w:r>
    </w:p>
    <w:p>
      <w:pPr>
        <w:autoSpaceDE w:val="0"/>
        <w:autoSpaceDN w:val="0"/>
        <w:adjustRightInd w:val="0"/>
        <w:spacing w:line="360" w:lineRule="auto"/>
        <w:ind w:left="1441" w:firstLine="280"/>
        <w:rPr>
          <w:rFonts w:ascii="宋体"/>
          <w:kern w:val="0"/>
          <w:sz w:val="28"/>
        </w:rPr>
      </w:pPr>
      <w:r>
        <w:rPr>
          <w:rFonts w:hint="eastAsia" w:ascii="宋体"/>
          <w:kern w:val="0"/>
          <w:sz w:val="28"/>
        </w:rPr>
        <w:t xml:space="preserve"> 采购单位：台州市广播电视大学</w:t>
      </w:r>
    </w:p>
    <w:p>
      <w:pPr>
        <w:autoSpaceDE w:val="0"/>
        <w:autoSpaceDN w:val="0"/>
        <w:adjustRightInd w:val="0"/>
        <w:spacing w:line="360" w:lineRule="auto"/>
        <w:ind w:left="1843"/>
        <w:rPr>
          <w:rFonts w:ascii="宋体"/>
          <w:kern w:val="0"/>
          <w:sz w:val="28"/>
        </w:rPr>
      </w:pPr>
      <w:r>
        <w:rPr>
          <w:rFonts w:hint="eastAsia" w:ascii="宋体"/>
          <w:kern w:val="0"/>
          <w:sz w:val="28"/>
        </w:rPr>
        <w:t>采购类别：货物类</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8"/>
        </w:rPr>
      </w:pPr>
      <w:r>
        <w:rPr>
          <w:rFonts w:hint="eastAsia" w:ascii="宋体"/>
          <w:kern w:val="0"/>
          <w:sz w:val="28"/>
        </w:rPr>
        <w:t>集中采购机构：台州市政府采购中心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8"/>
        </w:rPr>
      </w:pPr>
      <w:r>
        <w:rPr>
          <w:rFonts w:hint="eastAsia" w:ascii="宋体"/>
          <w:kern w:val="0"/>
          <w:sz w:val="28"/>
          <w:lang w:val="en-US" w:eastAsia="zh-CN"/>
        </w:rPr>
        <w:t xml:space="preserve">2018 </w:t>
      </w:r>
      <w:r>
        <w:rPr>
          <w:rFonts w:hint="eastAsia" w:ascii="宋体"/>
          <w:kern w:val="0"/>
          <w:sz w:val="28"/>
        </w:rPr>
        <w:t>年</w:t>
      </w:r>
      <w:r>
        <w:rPr>
          <w:rFonts w:hint="eastAsia" w:ascii="宋体"/>
          <w:kern w:val="0"/>
          <w:sz w:val="28"/>
          <w:lang w:val="en-US" w:eastAsia="zh-CN"/>
        </w:rPr>
        <w:t xml:space="preserve"> 01</w:t>
      </w:r>
      <w:r>
        <w:rPr>
          <w:rFonts w:hint="eastAsia" w:ascii="宋体"/>
          <w:kern w:val="0"/>
          <w:sz w:val="28"/>
        </w:rPr>
        <w:t xml:space="preserve"> 月 </w:t>
      </w:r>
      <w:r>
        <w:rPr>
          <w:rFonts w:hint="eastAsia" w:ascii="宋体"/>
          <w:kern w:val="0"/>
          <w:sz w:val="28"/>
          <w:lang w:val="en-US" w:eastAsia="zh-CN"/>
        </w:rPr>
        <w:t>18</w:t>
      </w:r>
      <w:r>
        <w:rPr>
          <w:rFonts w:hint="eastAsia" w:ascii="宋体"/>
          <w:kern w:val="0"/>
          <w:sz w:val="28"/>
        </w:rPr>
        <w:t>日</w:t>
      </w:r>
    </w:p>
    <w:p>
      <w:pPr>
        <w:spacing w:line="360" w:lineRule="auto"/>
      </w:pPr>
    </w:p>
    <w:p>
      <w:pPr>
        <w:spacing w:line="360" w:lineRule="auto"/>
      </w:pPr>
    </w:p>
    <w:p>
      <w:pPr>
        <w:spacing w:line="360" w:lineRule="auto"/>
      </w:pPr>
    </w:p>
    <w:p>
      <w:pPr>
        <w:spacing w:line="360" w:lineRule="auto"/>
      </w:pPr>
    </w:p>
    <w:p>
      <w:pPr>
        <w:spacing w:line="360" w:lineRule="auto"/>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sz w:val="36"/>
        </w:rPr>
      </w:pPr>
      <w:r>
        <w:rPr>
          <w:rFonts w:hint="eastAsia" w:ascii="宋体" w:hAnsi="宋体"/>
          <w:b/>
          <w:sz w:val="36"/>
        </w:rPr>
        <w:t>招标文件目录</w:t>
      </w:r>
    </w:p>
    <w:p>
      <w:pPr>
        <w:spacing w:line="360" w:lineRule="auto"/>
        <w:rPr>
          <w:rFonts w:ascii="新宋体" w:hAnsi="新宋体" w:eastAsia="新宋体"/>
          <w:sz w:val="28"/>
          <w:szCs w:val="28"/>
        </w:rPr>
      </w:pPr>
    </w:p>
    <w:p>
      <w:pPr>
        <w:numPr>
          <w:ilvl w:val="0"/>
          <w:numId w:val="1"/>
        </w:numPr>
        <w:spacing w:line="360" w:lineRule="auto"/>
        <w:rPr>
          <w:rFonts w:asciiTheme="minorEastAsia" w:hAnsiTheme="minorEastAsia" w:eastAsiaTheme="minorEastAsia"/>
          <w:sz w:val="28"/>
          <w:szCs w:val="28"/>
        </w:rPr>
      </w:pPr>
      <w:r>
        <w:rPr>
          <w:rFonts w:hint="eastAsia" w:asciiTheme="minorEastAsia" w:hAnsiTheme="minorEastAsia" w:eastAsiaTheme="minorEastAsia"/>
          <w:b/>
          <w:sz w:val="28"/>
          <w:szCs w:val="28"/>
        </w:rPr>
        <w:t>投标邀请</w:t>
      </w:r>
    </w:p>
    <w:p>
      <w:pPr>
        <w:numPr>
          <w:ilvl w:val="0"/>
          <w:numId w:val="1"/>
        </w:numPr>
        <w:spacing w:line="360" w:lineRule="auto"/>
        <w:rPr>
          <w:rFonts w:asciiTheme="minorEastAsia" w:hAnsiTheme="minorEastAsia" w:eastAsiaTheme="minorEastAsia"/>
          <w:sz w:val="28"/>
          <w:szCs w:val="28"/>
        </w:rPr>
      </w:pPr>
      <w:r>
        <w:rPr>
          <w:rFonts w:hint="eastAsia" w:asciiTheme="minorEastAsia" w:hAnsiTheme="minorEastAsia" w:eastAsiaTheme="minorEastAsia"/>
          <w:b/>
          <w:sz w:val="28"/>
          <w:szCs w:val="28"/>
        </w:rPr>
        <w:t>招标需求</w:t>
      </w:r>
    </w:p>
    <w:p>
      <w:pPr>
        <w:numPr>
          <w:ilvl w:val="0"/>
          <w:numId w:val="1"/>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投标人须知</w:t>
      </w:r>
    </w:p>
    <w:p>
      <w:pPr>
        <w:numPr>
          <w:ilvl w:val="0"/>
          <w:numId w:val="1"/>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评标方式、评标标准</w:t>
      </w:r>
    </w:p>
    <w:p>
      <w:pPr>
        <w:numPr>
          <w:ilvl w:val="0"/>
          <w:numId w:val="1"/>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台州市政府采购合同主要条款指引</w:t>
      </w:r>
    </w:p>
    <w:p>
      <w:pPr>
        <w:numPr>
          <w:ilvl w:val="0"/>
          <w:numId w:val="1"/>
        </w:numPr>
        <w:spacing w:line="360" w:lineRule="auto"/>
        <w:rPr>
          <w:rFonts w:asciiTheme="minorEastAsia" w:hAnsiTheme="minorEastAsia" w:eastAsiaTheme="minorEastAsia"/>
          <w:b/>
          <w:sz w:val="28"/>
          <w:szCs w:val="28"/>
        </w:rPr>
      </w:pPr>
      <w:r>
        <w:rPr>
          <w:rFonts w:hint="eastAsia" w:cs="幼圆" w:asciiTheme="minorEastAsia" w:hAnsiTheme="minorEastAsia" w:eastAsiaTheme="minorEastAsia"/>
          <w:b/>
          <w:kern w:val="0"/>
          <w:sz w:val="28"/>
          <w:szCs w:val="28"/>
          <w:lang w:val="zh-CN"/>
        </w:rPr>
        <w:t>应提交的有关格式范例</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tabs>
          <w:tab w:val="left" w:pos="180"/>
          <w:tab w:val="left" w:pos="360"/>
          <w:tab w:val="left" w:pos="540"/>
          <w:tab w:val="left" w:pos="8280"/>
        </w:tabs>
        <w:autoSpaceDE w:val="0"/>
        <w:autoSpaceDN w:val="0"/>
        <w:adjustRightInd w:val="0"/>
        <w:spacing w:line="360" w:lineRule="auto"/>
        <w:ind w:right="23" w:firstLine="1988" w:firstLineChars="550"/>
        <w:jc w:val="left"/>
        <w:rPr>
          <w:rFonts w:asciiTheme="majorEastAsia" w:hAnsiTheme="majorEastAsia" w:eastAsiaTheme="majorEastAsia"/>
          <w:b/>
          <w:kern w:val="0"/>
          <w:sz w:val="36"/>
          <w:szCs w:val="36"/>
        </w:rPr>
      </w:pPr>
      <w:r>
        <w:rPr>
          <w:rFonts w:hint="eastAsia" w:asciiTheme="majorEastAsia" w:hAnsiTheme="majorEastAsia" w:eastAsiaTheme="majorEastAsia"/>
          <w:b/>
          <w:kern w:val="0"/>
          <w:sz w:val="36"/>
        </w:rPr>
        <w:t>第一部分</w:t>
      </w:r>
      <w:r>
        <w:rPr>
          <w:rFonts w:asciiTheme="majorEastAsia" w:hAnsiTheme="majorEastAsia" w:eastAsiaTheme="majorEastAsia"/>
          <w:b/>
          <w:kern w:val="0"/>
          <w:sz w:val="36"/>
        </w:rPr>
        <w:t xml:space="preserve">  </w:t>
      </w:r>
      <w:r>
        <w:rPr>
          <w:rFonts w:hint="eastAsia" w:asciiTheme="majorEastAsia" w:hAnsiTheme="majorEastAsia" w:eastAsiaTheme="majorEastAsia"/>
          <w:b/>
          <w:sz w:val="36"/>
          <w:szCs w:val="36"/>
        </w:rPr>
        <w:t>投标邀请</w:t>
      </w:r>
    </w:p>
    <w:p>
      <w:pPr>
        <w:tabs>
          <w:tab w:val="left" w:pos="180"/>
          <w:tab w:val="left" w:pos="360"/>
          <w:tab w:val="left" w:pos="540"/>
          <w:tab w:val="left" w:pos="8280"/>
        </w:tabs>
        <w:autoSpaceDE w:val="0"/>
        <w:autoSpaceDN w:val="0"/>
        <w:adjustRightInd w:val="0"/>
        <w:spacing w:beforeLines="100" w:line="360" w:lineRule="auto"/>
        <w:ind w:right="23" w:firstLine="539"/>
        <w:jc w:val="left"/>
        <w:rPr>
          <w:rFonts w:asciiTheme="minorEastAsia" w:hAnsiTheme="minorEastAsia" w:eastAsiaTheme="minorEastAsia"/>
          <w:kern w:val="0"/>
          <w:sz w:val="24"/>
        </w:rPr>
      </w:pPr>
      <w:r>
        <w:rPr>
          <w:rFonts w:hint="eastAsia" w:asciiTheme="minorEastAsia" w:hAnsiTheme="minorEastAsia" w:eastAsiaTheme="minorEastAsia"/>
          <w:kern w:val="0"/>
          <w:sz w:val="24"/>
        </w:rPr>
        <w:t>根据《中华人民共和国政府采购法》、《中华人民共和国政府采购法实施条例》和财政部第87号《政府采购货物和服务招标投标管理办法》等有关规定</w:t>
      </w:r>
      <w:r>
        <w:rPr>
          <w:rFonts w:asciiTheme="minorEastAsia" w:hAnsiTheme="minorEastAsia" w:eastAsiaTheme="minorEastAsia"/>
          <w:kern w:val="0"/>
          <w:sz w:val="24"/>
        </w:rPr>
        <w:t xml:space="preserve">, </w:t>
      </w:r>
      <w:r>
        <w:rPr>
          <w:rFonts w:hint="eastAsia" w:asciiTheme="minorEastAsia" w:hAnsiTheme="minorEastAsia" w:eastAsiaTheme="minorEastAsia"/>
          <w:kern w:val="0"/>
          <w:sz w:val="24"/>
        </w:rPr>
        <w:t>受采购人委托，现就台州市广播电视大学户外全彩屏项目进行公开招标采购</w:t>
      </w:r>
      <w:r>
        <w:rPr>
          <w:rFonts w:asciiTheme="minorEastAsia" w:hAnsiTheme="minorEastAsia" w:eastAsiaTheme="minorEastAsia"/>
          <w:kern w:val="0"/>
          <w:sz w:val="24"/>
        </w:rPr>
        <w:t xml:space="preserve"> </w:t>
      </w:r>
      <w:r>
        <w:rPr>
          <w:rFonts w:hint="eastAsia" w:asciiTheme="minorEastAsia" w:hAnsiTheme="minorEastAsia" w:eastAsiaTheme="minorEastAsia"/>
          <w:kern w:val="0"/>
          <w:sz w:val="24"/>
        </w:rPr>
        <w:t>，欢迎具备本项目投标人的资质要求且能够及时提供相关货物及服务的供应商前来投标。</w:t>
      </w:r>
    </w:p>
    <w:p>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hAnsiTheme="minorEastAsia" w:eastAsiaTheme="minorEastAsia"/>
          <w:color w:val="auto"/>
          <w:kern w:val="0"/>
          <w:sz w:val="24"/>
        </w:rPr>
      </w:pPr>
      <w:r>
        <w:rPr>
          <w:rFonts w:hint="eastAsia" w:asciiTheme="minorEastAsia" w:hAnsiTheme="minorEastAsia" w:eastAsiaTheme="minorEastAsia"/>
          <w:b/>
          <w:kern w:val="0"/>
          <w:sz w:val="24"/>
        </w:rPr>
        <w:t>一、项目编号：</w:t>
      </w:r>
      <w:r>
        <w:rPr>
          <w:rFonts w:hint="eastAsia" w:asciiTheme="minorEastAsia" w:hAnsiTheme="minorEastAsia" w:eastAsiaTheme="minorEastAsia"/>
          <w:color w:val="auto"/>
          <w:sz w:val="24"/>
          <w:lang w:val="en-US" w:eastAsia="zh-CN"/>
        </w:rPr>
        <w:t>TZCG-2018-GK010号</w:t>
      </w:r>
    </w:p>
    <w:p>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hAnsiTheme="minorEastAsia" w:eastAsiaTheme="minorEastAsia"/>
          <w:sz w:val="24"/>
        </w:rPr>
      </w:pPr>
      <w:r>
        <w:rPr>
          <w:rFonts w:hint="eastAsia" w:asciiTheme="minorEastAsia" w:hAnsiTheme="minorEastAsia" w:eastAsiaTheme="minorEastAsia"/>
          <w:b/>
          <w:kern w:val="0"/>
          <w:sz w:val="24"/>
        </w:rPr>
        <w:t>二、采购内容：</w:t>
      </w:r>
      <w:r>
        <w:rPr>
          <w:rFonts w:hint="eastAsia" w:asciiTheme="minorEastAsia" w:hAnsiTheme="minorEastAsia" w:eastAsiaTheme="minorEastAsia"/>
          <w:sz w:val="24"/>
        </w:rPr>
        <w:t xml:space="preserve"> </w:t>
      </w:r>
    </w:p>
    <w:p>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hAnsiTheme="minorEastAsia" w:eastAsiaTheme="minorEastAsia"/>
          <w:kern w:val="0"/>
          <w:sz w:val="24"/>
        </w:rPr>
      </w:pPr>
      <w:r>
        <w:rPr>
          <w:rFonts w:hint="eastAsia" w:asciiTheme="minorEastAsia" w:hAnsiTheme="minorEastAsia" w:eastAsiaTheme="minorEastAsia"/>
          <w:kern w:val="0"/>
          <w:sz w:val="24"/>
        </w:rPr>
        <w:t>1、货物名称及数量：</w:t>
      </w:r>
      <w:r>
        <w:rPr>
          <w:rFonts w:hint="eastAsia" w:ascii="宋体" w:hAnsi="宋体"/>
          <w:color w:val="000000"/>
          <w:sz w:val="24"/>
        </w:rPr>
        <w:t>户外全彩屏</w:t>
      </w:r>
      <w:r>
        <w:rPr>
          <w:rFonts w:hint="eastAsia" w:ascii="宋体" w:hAnsi="宋体"/>
          <w:color w:val="000000"/>
          <w:sz w:val="24"/>
          <w:lang w:eastAsia="zh-CN"/>
        </w:rPr>
        <w:t>，</w:t>
      </w:r>
      <w:r>
        <w:rPr>
          <w:rFonts w:hint="eastAsia" w:ascii="宋体" w:hAnsi="宋体"/>
          <w:color w:val="000000"/>
          <w:sz w:val="24"/>
          <w:lang w:val="en-US" w:eastAsia="zh-CN"/>
        </w:rPr>
        <w:t>1批。</w:t>
      </w:r>
    </w:p>
    <w:p>
      <w:pPr>
        <w:widowControl/>
        <w:tabs>
          <w:tab w:val="left" w:pos="0"/>
        </w:tabs>
        <w:spacing w:line="360" w:lineRule="auto"/>
        <w:ind w:left="540"/>
        <w:rPr>
          <w:rFonts w:asciiTheme="minorEastAsia" w:hAnsiTheme="minorEastAsia" w:eastAsiaTheme="minorEastAsia"/>
          <w:color w:val="FF00FF"/>
          <w:sz w:val="24"/>
        </w:rPr>
      </w:pPr>
      <w:bookmarkStart w:id="0" w:name="EBc3c9f0bc06b6413d849824fe98ba274c"/>
      <w:r>
        <w:rPr>
          <w:rFonts w:hint="eastAsia" w:asciiTheme="minorEastAsia" w:hAnsiTheme="minorEastAsia" w:eastAsiaTheme="minorEastAsia"/>
          <w:color w:val="auto"/>
          <w:sz w:val="24"/>
        </w:rPr>
        <w:t>2、本次采购产品为非进口产品。</w:t>
      </w:r>
    </w:p>
    <w:bookmarkEnd w:id="0"/>
    <w:p>
      <w:pPr>
        <w:tabs>
          <w:tab w:val="left" w:pos="8280"/>
        </w:tabs>
        <w:autoSpaceDE w:val="0"/>
        <w:autoSpaceDN w:val="0"/>
        <w:adjustRightInd w:val="0"/>
        <w:spacing w:line="360" w:lineRule="auto"/>
        <w:ind w:right="25" w:firstLine="482" w:firstLineChars="200"/>
        <w:jc w:val="left"/>
        <w:rPr>
          <w:rFonts w:hint="eastAsia" w:ascii="宋体" w:hAnsi="宋体"/>
          <w:b w:val="0"/>
          <w:bCs/>
          <w:sz w:val="24"/>
          <w:szCs w:val="24"/>
        </w:rPr>
      </w:pPr>
      <w:r>
        <w:rPr>
          <w:rFonts w:hint="eastAsia" w:asciiTheme="minorEastAsia" w:hAnsiTheme="minorEastAsia" w:eastAsiaTheme="minorEastAsia"/>
          <w:b/>
          <w:sz w:val="24"/>
        </w:rPr>
        <w:t>三、交货期及地点：</w:t>
      </w:r>
      <w:r>
        <w:rPr>
          <w:rFonts w:hint="eastAsia" w:ascii="宋体" w:hAnsi="宋体"/>
          <w:b w:val="0"/>
          <w:bCs/>
          <w:sz w:val="24"/>
          <w:szCs w:val="24"/>
        </w:rPr>
        <w:t>交货期</w:t>
      </w:r>
      <w:r>
        <w:rPr>
          <w:rFonts w:hint="eastAsia" w:ascii="宋体" w:hAnsi="宋体"/>
          <w:b w:val="0"/>
          <w:bCs/>
          <w:sz w:val="24"/>
          <w:szCs w:val="24"/>
          <w:lang w:eastAsia="zh-CN"/>
        </w:rPr>
        <w:t>为</w:t>
      </w:r>
      <w:r>
        <w:rPr>
          <w:rFonts w:hint="eastAsia" w:ascii="宋体" w:hAnsi="宋体"/>
          <w:b w:val="0"/>
          <w:bCs/>
          <w:sz w:val="24"/>
          <w:szCs w:val="24"/>
        </w:rPr>
        <w:t>合同签订后</w:t>
      </w:r>
      <w:r>
        <w:rPr>
          <w:rFonts w:hint="eastAsia" w:ascii="宋体" w:hAnsi="宋体"/>
          <w:b w:val="0"/>
          <w:bCs/>
          <w:sz w:val="24"/>
          <w:szCs w:val="24"/>
          <w:lang w:val="en-US" w:eastAsia="zh-CN"/>
        </w:rPr>
        <w:t>25天</w:t>
      </w:r>
      <w:r>
        <w:rPr>
          <w:rFonts w:hint="eastAsia" w:ascii="宋体" w:hAnsi="宋体"/>
          <w:b w:val="0"/>
          <w:bCs/>
          <w:sz w:val="24"/>
          <w:szCs w:val="24"/>
        </w:rPr>
        <w:t>内</w:t>
      </w:r>
      <w:r>
        <w:rPr>
          <w:rFonts w:hint="eastAsia" w:ascii="宋体" w:hAnsi="宋体"/>
          <w:b w:val="0"/>
          <w:bCs/>
          <w:sz w:val="24"/>
          <w:szCs w:val="24"/>
          <w:lang w:eastAsia="zh-CN"/>
        </w:rPr>
        <w:t>，</w:t>
      </w:r>
      <w:r>
        <w:rPr>
          <w:rFonts w:hint="eastAsia" w:ascii="宋体" w:hAnsi="宋体"/>
          <w:b w:val="0"/>
          <w:bCs/>
          <w:sz w:val="24"/>
          <w:szCs w:val="24"/>
        </w:rPr>
        <w:t>交货地点</w:t>
      </w:r>
      <w:r>
        <w:rPr>
          <w:rFonts w:hint="eastAsia" w:ascii="宋体" w:hAnsi="宋体"/>
          <w:b w:val="0"/>
          <w:bCs/>
          <w:sz w:val="24"/>
          <w:szCs w:val="24"/>
          <w:lang w:eastAsia="zh-CN"/>
        </w:rPr>
        <w:t>为</w:t>
      </w:r>
      <w:r>
        <w:rPr>
          <w:rFonts w:hint="eastAsia" w:ascii="宋体"/>
          <w:b w:val="0"/>
          <w:bCs/>
          <w:color w:val="000000"/>
          <w:kern w:val="0"/>
          <w:sz w:val="24"/>
          <w:szCs w:val="24"/>
        </w:rPr>
        <w:t>台州市广播电视大学</w:t>
      </w:r>
      <w:r>
        <w:rPr>
          <w:rFonts w:hint="eastAsia" w:ascii="宋体"/>
          <w:b w:val="0"/>
          <w:bCs/>
          <w:color w:val="000000"/>
          <w:kern w:val="0"/>
          <w:sz w:val="24"/>
          <w:szCs w:val="24"/>
          <w:lang w:eastAsia="zh-CN"/>
        </w:rPr>
        <w:t>指定地点。</w:t>
      </w:r>
    </w:p>
    <w:p>
      <w:pPr>
        <w:tabs>
          <w:tab w:val="left" w:pos="8280"/>
        </w:tabs>
        <w:autoSpaceDE w:val="0"/>
        <w:autoSpaceDN w:val="0"/>
        <w:adjustRightInd w:val="0"/>
        <w:spacing w:line="360" w:lineRule="auto"/>
        <w:ind w:right="25" w:firstLine="516" w:firstLineChars="214"/>
        <w:jc w:val="left"/>
        <w:rPr>
          <w:rFonts w:asciiTheme="minorEastAsia" w:hAnsiTheme="minorEastAsia" w:eastAsiaTheme="minorEastAsia"/>
          <w:b/>
          <w:kern w:val="0"/>
          <w:sz w:val="24"/>
        </w:rPr>
      </w:pPr>
      <w:r>
        <w:rPr>
          <w:rFonts w:hint="eastAsia" w:asciiTheme="minorEastAsia" w:hAnsiTheme="minorEastAsia" w:eastAsiaTheme="minorEastAsia"/>
          <w:b/>
          <w:sz w:val="24"/>
        </w:rPr>
        <w:t>四、合格投标人的资格条件：</w:t>
      </w:r>
    </w:p>
    <w:p>
      <w:pPr>
        <w:pStyle w:val="85"/>
        <w:adjustRightInd w:val="0"/>
        <w:snapToGrid w:val="0"/>
        <w:spacing w:before="0" w:line="360" w:lineRule="auto"/>
        <w:ind w:left="101" w:leftChars="48" w:firstLine="240" w:firstLineChars="100"/>
        <w:rPr>
          <w:rFonts w:asciiTheme="minorEastAsia" w:hAnsiTheme="minorEastAsia" w:eastAsiaTheme="minorEastAsia"/>
          <w:sz w:val="24"/>
        </w:rPr>
      </w:pPr>
      <w:r>
        <w:rPr>
          <w:rFonts w:hint="eastAsia" w:asciiTheme="minorEastAsia" w:hAnsiTheme="minorEastAsia" w:eastAsiaTheme="minorEastAsia"/>
          <w:sz w:val="24"/>
        </w:rPr>
        <w:t>（一）符合《中华人民共和国政府采购法》第二十二条规定的投标人资格条件:</w:t>
      </w:r>
    </w:p>
    <w:p>
      <w:pPr>
        <w:pStyle w:val="85"/>
        <w:adjustRightInd w:val="0"/>
        <w:snapToGrid w:val="0"/>
        <w:spacing w:before="0" w:line="360" w:lineRule="auto"/>
        <w:ind w:left="102" w:right="102"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1、具有独立承担民事责任的能力；</w:t>
      </w:r>
    </w:p>
    <w:p>
      <w:pPr>
        <w:pStyle w:val="85"/>
        <w:adjustRightInd w:val="0"/>
        <w:snapToGrid w:val="0"/>
        <w:spacing w:before="0" w:line="360" w:lineRule="auto"/>
        <w:ind w:left="102" w:right="102"/>
        <w:rPr>
          <w:rFonts w:asciiTheme="minorEastAsia" w:hAnsiTheme="minorEastAsia" w:eastAsiaTheme="minorEastAsia"/>
          <w:sz w:val="24"/>
          <w:szCs w:val="24"/>
        </w:rPr>
      </w:pPr>
      <w:r>
        <w:rPr>
          <w:rFonts w:hint="eastAsia" w:asciiTheme="minorEastAsia" w:hAnsiTheme="minorEastAsia" w:eastAsiaTheme="minorEastAsia"/>
          <w:sz w:val="24"/>
          <w:szCs w:val="24"/>
        </w:rPr>
        <w:t>　　2、具有良好的商业信誉和健全的财务会计制度；</w:t>
      </w:r>
    </w:p>
    <w:p>
      <w:pPr>
        <w:pStyle w:val="85"/>
        <w:adjustRightInd w:val="0"/>
        <w:snapToGrid w:val="0"/>
        <w:spacing w:before="0" w:line="360" w:lineRule="auto"/>
        <w:ind w:left="102" w:right="102"/>
        <w:rPr>
          <w:rFonts w:asciiTheme="minorEastAsia" w:hAnsiTheme="minorEastAsia" w:eastAsiaTheme="minorEastAsia"/>
          <w:sz w:val="24"/>
          <w:szCs w:val="24"/>
        </w:rPr>
      </w:pPr>
      <w:r>
        <w:rPr>
          <w:rFonts w:hint="eastAsia" w:asciiTheme="minorEastAsia" w:hAnsiTheme="minorEastAsia" w:eastAsiaTheme="minorEastAsia"/>
          <w:sz w:val="24"/>
          <w:szCs w:val="24"/>
        </w:rPr>
        <w:t>　　3、具有履行合同所必需的设备和专业技术能力；</w:t>
      </w:r>
    </w:p>
    <w:p>
      <w:pPr>
        <w:pStyle w:val="85"/>
        <w:adjustRightInd w:val="0"/>
        <w:snapToGrid w:val="0"/>
        <w:spacing w:before="0" w:line="360" w:lineRule="auto"/>
        <w:ind w:left="102" w:right="102"/>
        <w:rPr>
          <w:rFonts w:asciiTheme="minorEastAsia" w:hAnsiTheme="minorEastAsia" w:eastAsiaTheme="minorEastAsia"/>
          <w:sz w:val="24"/>
          <w:szCs w:val="24"/>
        </w:rPr>
      </w:pPr>
      <w:r>
        <w:rPr>
          <w:rFonts w:hint="eastAsia" w:asciiTheme="minorEastAsia" w:hAnsiTheme="minorEastAsia" w:eastAsiaTheme="minorEastAsia"/>
          <w:sz w:val="24"/>
          <w:szCs w:val="24"/>
        </w:rPr>
        <w:t>　　4、有依法缴纳税收和社会保障资金的良好记录；</w:t>
      </w:r>
    </w:p>
    <w:p>
      <w:pPr>
        <w:pStyle w:val="85"/>
        <w:adjustRightInd w:val="0"/>
        <w:snapToGrid w:val="0"/>
        <w:spacing w:before="0" w:line="360" w:lineRule="auto"/>
        <w:ind w:left="102" w:right="102"/>
        <w:rPr>
          <w:rFonts w:asciiTheme="minorEastAsia" w:hAnsiTheme="minorEastAsia" w:eastAsiaTheme="minorEastAsia"/>
          <w:sz w:val="24"/>
          <w:szCs w:val="24"/>
        </w:rPr>
      </w:pPr>
      <w:r>
        <w:rPr>
          <w:rFonts w:hint="eastAsia" w:asciiTheme="minorEastAsia" w:hAnsiTheme="minorEastAsia" w:eastAsiaTheme="minorEastAsia"/>
          <w:sz w:val="24"/>
          <w:szCs w:val="24"/>
        </w:rPr>
        <w:t>　　5、参加政府采购活动前三年内，在经营活动中没有重大违法记录；</w:t>
      </w:r>
    </w:p>
    <w:p>
      <w:pPr>
        <w:pStyle w:val="85"/>
        <w:adjustRightInd w:val="0"/>
        <w:snapToGrid w:val="0"/>
        <w:spacing w:before="0" w:line="360" w:lineRule="auto"/>
        <w:ind w:left="102" w:right="102"/>
        <w:rPr>
          <w:rFonts w:asciiTheme="minorEastAsia" w:hAnsiTheme="minorEastAsia" w:eastAsiaTheme="minorEastAsia"/>
          <w:sz w:val="24"/>
          <w:szCs w:val="24"/>
        </w:rPr>
      </w:pPr>
      <w:r>
        <w:rPr>
          <w:rFonts w:hint="eastAsia" w:asciiTheme="minorEastAsia" w:hAnsiTheme="minorEastAsia" w:eastAsiaTheme="minorEastAsia"/>
          <w:sz w:val="24"/>
          <w:szCs w:val="24"/>
        </w:rPr>
        <w:t>　　6、法律、行政法规规定的其他条件。</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（二）本项目供应商特定条件：</w:t>
      </w:r>
    </w:p>
    <w:p>
      <w:pPr>
        <w:tabs>
          <w:tab w:val="left" w:pos="180"/>
          <w:tab w:val="left" w:pos="360"/>
          <w:tab w:val="left" w:pos="540"/>
          <w:tab w:val="left" w:pos="8280"/>
        </w:tabs>
        <w:autoSpaceDE w:val="0"/>
        <w:autoSpaceDN w:val="0"/>
        <w:adjustRightInd w:val="0"/>
        <w:spacing w:before="100" w:line="360" w:lineRule="auto"/>
        <w:ind w:right="23" w:firstLine="720" w:firstLineChars="300"/>
        <w:jc w:val="left"/>
        <w:rPr>
          <w:rFonts w:asciiTheme="minorEastAsia" w:hAnsiTheme="minorEastAsia" w:eastAsiaTheme="minorEastAsia"/>
          <w:color w:val="33CCCC"/>
          <w:sz w:val="24"/>
        </w:rPr>
      </w:pPr>
      <w:r>
        <w:rPr>
          <w:rFonts w:hint="eastAsia" w:asciiTheme="minorEastAsia" w:hAnsiTheme="minorEastAsia" w:eastAsiaTheme="minorEastAsia"/>
          <w:sz w:val="24"/>
        </w:rPr>
        <w:t>1、本项目不接受联合体投标</w:t>
      </w:r>
      <w:r>
        <w:rPr>
          <w:rFonts w:hint="eastAsia" w:asciiTheme="minorEastAsia" w:hAnsiTheme="minorEastAsia" w:eastAsiaTheme="minorEastAsia"/>
          <w:sz w:val="24"/>
          <w:lang w:eastAsia="zh-CN"/>
        </w:rPr>
        <w:t>。</w:t>
      </w:r>
    </w:p>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五、招标文件获取的方式、时间：</w:t>
      </w:r>
    </w:p>
    <w:p>
      <w:pPr>
        <w:snapToGrid w:val="0"/>
        <w:spacing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1、获取方式：网上免费下载，下载地址为</w:t>
      </w:r>
      <w:r>
        <w:rPr>
          <w:rFonts w:cs="Arial" w:asciiTheme="minorEastAsia" w:hAnsiTheme="minorEastAsia" w:eastAsiaTheme="minorEastAsia"/>
          <w:color w:val="000000"/>
          <w:sz w:val="24"/>
        </w:rPr>
        <w:t>http://www.zjzfcg.gov.cn</w:t>
      </w:r>
      <w:r>
        <w:rPr>
          <w:rFonts w:hint="eastAsia" w:cs="Arial" w:asciiTheme="minorEastAsia" w:hAnsiTheme="minorEastAsia" w:eastAsiaTheme="minorEastAsia"/>
          <w:sz w:val="24"/>
        </w:rPr>
        <w:t>或</w:t>
      </w:r>
      <w:r>
        <w:fldChar w:fldCharType="begin"/>
      </w:r>
      <w:r>
        <w:instrText xml:space="preserve"> HYPERLINK "http://www.tzztb.com/tzcms/zfcg.jhtml" </w:instrText>
      </w:r>
      <w:r>
        <w:fldChar w:fldCharType="separate"/>
      </w:r>
      <w:r>
        <w:rPr>
          <w:rStyle w:val="27"/>
          <w:rFonts w:cs="Arial" w:asciiTheme="minorEastAsia" w:hAnsiTheme="minorEastAsia" w:eastAsiaTheme="minorEastAsia"/>
          <w:sz w:val="24"/>
        </w:rPr>
        <w:t>http://www.tzztb.com/tzcms/zfcg.jhtml</w:t>
      </w:r>
      <w:r>
        <w:rPr>
          <w:rStyle w:val="27"/>
          <w:rFonts w:cs="Arial" w:asciiTheme="minorEastAsia" w:hAnsiTheme="minorEastAsia" w:eastAsiaTheme="minorEastAsia"/>
          <w:sz w:val="24"/>
        </w:rPr>
        <w:fldChar w:fldCharType="end"/>
      </w:r>
      <w:r>
        <w:rPr>
          <w:rFonts w:hint="eastAsia" w:cs="Arial" w:asciiTheme="minorEastAsia" w:hAnsiTheme="minorEastAsia" w:eastAsiaTheme="minorEastAsia"/>
          <w:sz w:val="24"/>
        </w:rPr>
        <w:t xml:space="preserve"> </w:t>
      </w:r>
    </w:p>
    <w:p>
      <w:pPr>
        <w:spacing w:line="360" w:lineRule="auto"/>
        <w:ind w:firstLine="600" w:firstLineChars="250"/>
        <w:rPr>
          <w:rFonts w:asciiTheme="minorEastAsia" w:hAnsiTheme="minorEastAsia" w:eastAsiaTheme="minorEastAsia"/>
          <w:color w:val="auto"/>
        </w:rPr>
      </w:pPr>
      <w:r>
        <w:rPr>
          <w:rFonts w:hint="eastAsia" w:cs="Arial" w:asciiTheme="minorEastAsia" w:hAnsiTheme="minorEastAsia" w:eastAsiaTheme="minorEastAsia"/>
          <w:sz w:val="24"/>
        </w:rPr>
        <w:t>2、获取（公告）时间：</w:t>
      </w:r>
      <w:r>
        <w:rPr>
          <w:rFonts w:hint="eastAsia" w:cs="Arial" w:asciiTheme="minorEastAsia" w:hAnsiTheme="minorEastAsia" w:eastAsiaTheme="minorEastAsia"/>
          <w:color w:val="auto"/>
          <w:sz w:val="24"/>
          <w:lang w:val="en-US" w:eastAsia="zh-CN"/>
        </w:rPr>
        <w:t>2018</w:t>
      </w:r>
      <w:r>
        <w:rPr>
          <w:rFonts w:hint="eastAsia" w:cs="Arial" w:asciiTheme="minorEastAsia" w:hAnsiTheme="minorEastAsia" w:eastAsiaTheme="minorEastAsia"/>
          <w:color w:val="auto"/>
          <w:sz w:val="24"/>
        </w:rPr>
        <w:t>年</w:t>
      </w:r>
      <w:r>
        <w:rPr>
          <w:rFonts w:hint="eastAsia" w:cs="Arial" w:asciiTheme="minorEastAsia" w:hAnsiTheme="minorEastAsia" w:eastAsiaTheme="minorEastAsia"/>
          <w:color w:val="auto"/>
          <w:sz w:val="24"/>
          <w:lang w:val="en-US" w:eastAsia="zh-CN"/>
        </w:rPr>
        <w:t>01</w:t>
      </w:r>
      <w:r>
        <w:rPr>
          <w:rFonts w:hint="eastAsia" w:cs="Arial" w:asciiTheme="minorEastAsia" w:hAnsiTheme="minorEastAsia" w:eastAsiaTheme="minorEastAsia"/>
          <w:color w:val="auto"/>
          <w:sz w:val="24"/>
        </w:rPr>
        <w:t>月</w:t>
      </w:r>
      <w:r>
        <w:rPr>
          <w:rFonts w:hint="eastAsia" w:cs="Arial" w:asciiTheme="minorEastAsia" w:hAnsiTheme="minorEastAsia" w:eastAsiaTheme="minorEastAsia"/>
          <w:color w:val="auto"/>
          <w:sz w:val="24"/>
          <w:lang w:val="en-US" w:eastAsia="zh-CN"/>
        </w:rPr>
        <w:t>18</w:t>
      </w:r>
      <w:r>
        <w:rPr>
          <w:rFonts w:hint="eastAsia" w:cs="Arial" w:asciiTheme="minorEastAsia" w:hAnsiTheme="minorEastAsia" w:eastAsiaTheme="minorEastAsia"/>
          <w:color w:val="auto"/>
          <w:sz w:val="24"/>
        </w:rPr>
        <w:t>日至</w:t>
      </w:r>
      <w:r>
        <w:rPr>
          <w:rFonts w:hint="eastAsia" w:cs="Arial" w:asciiTheme="minorEastAsia" w:hAnsiTheme="minorEastAsia" w:eastAsiaTheme="minorEastAsia"/>
          <w:color w:val="auto"/>
          <w:sz w:val="24"/>
          <w:lang w:val="en-US" w:eastAsia="zh-CN"/>
        </w:rPr>
        <w:t>2018</w:t>
      </w:r>
      <w:r>
        <w:rPr>
          <w:rFonts w:hint="eastAsia" w:cs="Arial" w:asciiTheme="minorEastAsia" w:hAnsiTheme="minorEastAsia" w:eastAsiaTheme="minorEastAsia"/>
          <w:color w:val="auto"/>
          <w:sz w:val="24"/>
        </w:rPr>
        <w:t>年</w:t>
      </w:r>
      <w:r>
        <w:rPr>
          <w:rFonts w:hint="eastAsia" w:cs="Arial" w:asciiTheme="minorEastAsia" w:hAnsiTheme="minorEastAsia" w:eastAsiaTheme="minorEastAsia"/>
          <w:color w:val="auto"/>
          <w:sz w:val="24"/>
          <w:lang w:val="en-US" w:eastAsia="zh-CN"/>
        </w:rPr>
        <w:t>01</w:t>
      </w:r>
      <w:r>
        <w:rPr>
          <w:rFonts w:hint="eastAsia" w:cs="Arial" w:asciiTheme="minorEastAsia" w:hAnsiTheme="minorEastAsia" w:eastAsiaTheme="minorEastAsia"/>
          <w:color w:val="auto"/>
          <w:sz w:val="24"/>
        </w:rPr>
        <w:t>月</w:t>
      </w:r>
      <w:r>
        <w:rPr>
          <w:rFonts w:hint="eastAsia" w:cs="Arial" w:asciiTheme="minorEastAsia" w:hAnsiTheme="minorEastAsia" w:eastAsiaTheme="minorEastAsia"/>
          <w:color w:val="auto"/>
          <w:sz w:val="24"/>
          <w:lang w:val="en-US" w:eastAsia="zh-CN"/>
        </w:rPr>
        <w:t>25</w:t>
      </w:r>
      <w:r>
        <w:rPr>
          <w:rFonts w:hint="eastAsia" w:cs="Arial" w:asciiTheme="minorEastAsia" w:hAnsiTheme="minorEastAsia" w:eastAsiaTheme="minorEastAsia"/>
          <w:color w:val="auto"/>
          <w:sz w:val="24"/>
        </w:rPr>
        <w:t>日下午</w:t>
      </w:r>
      <w:r>
        <w:rPr>
          <w:rFonts w:hint="eastAsia" w:cs="Arial" w:asciiTheme="minorEastAsia" w:hAnsiTheme="minorEastAsia" w:eastAsiaTheme="minorEastAsia"/>
          <w:color w:val="auto"/>
          <w:sz w:val="24"/>
          <w:lang w:val="en-US" w:eastAsia="zh-CN"/>
        </w:rPr>
        <w:t>16</w:t>
      </w:r>
      <w:r>
        <w:rPr>
          <w:rFonts w:hint="eastAsia" w:cs="Arial" w:asciiTheme="minorEastAsia" w:hAnsiTheme="minorEastAsia" w:eastAsiaTheme="minorEastAsia"/>
          <w:color w:val="auto"/>
          <w:sz w:val="24"/>
        </w:rPr>
        <w:t>：</w:t>
      </w:r>
      <w:r>
        <w:rPr>
          <w:rFonts w:hint="eastAsia" w:cs="Arial" w:asciiTheme="minorEastAsia" w:hAnsiTheme="minorEastAsia" w:eastAsiaTheme="minorEastAsia"/>
          <w:color w:val="auto"/>
          <w:sz w:val="24"/>
          <w:lang w:val="en-US" w:eastAsia="zh-CN"/>
        </w:rPr>
        <w:t>3</w:t>
      </w:r>
      <w:r>
        <w:rPr>
          <w:rFonts w:hint="eastAsia" w:cs="Arial" w:asciiTheme="minorEastAsia" w:hAnsiTheme="minorEastAsia" w:eastAsiaTheme="minorEastAsia"/>
          <w:color w:val="auto"/>
          <w:sz w:val="24"/>
        </w:rPr>
        <w:t>0止。</w:t>
      </w:r>
    </w:p>
    <w:p>
      <w:pPr>
        <w:spacing w:line="360" w:lineRule="auto"/>
        <w:ind w:firstLine="600" w:firstLineChars="250"/>
        <w:rPr>
          <w:rFonts w:asciiTheme="minorEastAsia" w:hAnsiTheme="minorEastAsia" w:eastAsiaTheme="minorEastAsia"/>
        </w:rPr>
      </w:pPr>
      <w:r>
        <w:rPr>
          <w:rFonts w:cs="Arial" w:asciiTheme="minorEastAsia" w:hAnsiTheme="minorEastAsia" w:eastAsiaTheme="minorEastAsia"/>
          <w:sz w:val="24"/>
        </w:rPr>
        <w:t>注：投标人如认为招标文件存在歧视性条款的，应在获取招标文件之日起7个工作日内提出</w:t>
      </w:r>
    </w:p>
    <w:p>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六、招标答疑会</w:t>
      </w:r>
    </w:p>
    <w:p>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本项目不需要现场招标答疑会</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Theme="minorEastAsia" w:hAnsiTheme="minorEastAsia" w:eastAsiaTheme="minorEastAsia"/>
          <w:b/>
          <w:kern w:val="0"/>
          <w:sz w:val="24"/>
        </w:rPr>
      </w:pPr>
      <w:r>
        <w:rPr>
          <w:rFonts w:hint="eastAsia" w:cs="Arial" w:asciiTheme="minorEastAsia" w:hAnsiTheme="minorEastAsia" w:eastAsiaTheme="minorEastAsia"/>
          <w:b/>
          <w:color w:val="000000"/>
          <w:sz w:val="24"/>
        </w:rPr>
        <w:t>七、</w:t>
      </w:r>
      <w:r>
        <w:rPr>
          <w:rFonts w:hint="eastAsia" w:asciiTheme="minorEastAsia" w:hAnsiTheme="minorEastAsia" w:eastAsiaTheme="minorEastAsia"/>
          <w:b/>
          <w:kern w:val="0"/>
          <w:sz w:val="24"/>
        </w:rPr>
        <w:t>投标截止及开标时间、地点：</w:t>
      </w:r>
    </w:p>
    <w:p>
      <w:pPr>
        <w:snapToGrid w:val="0"/>
        <w:spacing w:line="360" w:lineRule="auto"/>
        <w:ind w:firstLine="480" w:firstLineChars="200"/>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本次招标将</w:t>
      </w:r>
      <w:r>
        <w:rPr>
          <w:rFonts w:hint="eastAsia" w:cs="Arial" w:asciiTheme="minorEastAsia" w:hAnsiTheme="minorEastAsia" w:eastAsiaTheme="minorEastAsia"/>
          <w:color w:val="auto"/>
          <w:sz w:val="24"/>
        </w:rPr>
        <w:t>于</w:t>
      </w:r>
      <w:r>
        <w:rPr>
          <w:rFonts w:hint="eastAsia" w:asciiTheme="minorEastAsia" w:hAnsiTheme="minorEastAsia" w:eastAsiaTheme="minorEastAsia"/>
          <w:color w:val="auto"/>
          <w:kern w:val="0"/>
          <w:sz w:val="24"/>
        </w:rPr>
        <w:t>：</w:t>
      </w:r>
      <w:r>
        <w:rPr>
          <w:rFonts w:hint="eastAsia" w:cs="Arial" w:asciiTheme="minorEastAsia" w:hAnsiTheme="minorEastAsia" w:eastAsiaTheme="minorEastAsia"/>
          <w:color w:val="auto"/>
          <w:sz w:val="24"/>
          <w:lang w:val="en-US" w:eastAsia="zh-CN"/>
        </w:rPr>
        <w:t>2018</w:t>
      </w:r>
      <w:r>
        <w:rPr>
          <w:rFonts w:hint="eastAsia" w:asciiTheme="minorEastAsia" w:hAnsiTheme="minorEastAsia" w:eastAsiaTheme="minorEastAsia"/>
          <w:color w:val="auto"/>
          <w:kern w:val="0"/>
          <w:sz w:val="24"/>
        </w:rPr>
        <w:t>年</w:t>
      </w:r>
      <w:r>
        <w:rPr>
          <w:rFonts w:hint="eastAsia" w:cs="Arial" w:asciiTheme="minorEastAsia" w:hAnsiTheme="minorEastAsia" w:eastAsiaTheme="minorEastAsia"/>
          <w:color w:val="auto"/>
          <w:sz w:val="24"/>
          <w:lang w:val="en-US" w:eastAsia="zh-CN"/>
        </w:rPr>
        <w:t>02</w:t>
      </w:r>
      <w:r>
        <w:rPr>
          <w:rFonts w:hint="eastAsia" w:asciiTheme="minorEastAsia" w:hAnsiTheme="minorEastAsia" w:eastAsiaTheme="minorEastAsia"/>
          <w:color w:val="auto"/>
          <w:kern w:val="0"/>
          <w:sz w:val="24"/>
        </w:rPr>
        <w:t>月</w:t>
      </w:r>
      <w:r>
        <w:rPr>
          <w:rFonts w:hint="eastAsia" w:cs="Arial" w:asciiTheme="minorEastAsia" w:hAnsiTheme="minorEastAsia" w:eastAsiaTheme="minorEastAsia"/>
          <w:color w:val="auto"/>
          <w:sz w:val="24"/>
          <w:lang w:val="en-US" w:eastAsia="zh-CN"/>
        </w:rPr>
        <w:t>09</w:t>
      </w:r>
      <w:r>
        <w:rPr>
          <w:rFonts w:hint="eastAsia" w:asciiTheme="minorEastAsia" w:hAnsiTheme="minorEastAsia" w:eastAsiaTheme="minorEastAsia"/>
          <w:color w:val="auto"/>
          <w:kern w:val="0"/>
          <w:sz w:val="24"/>
        </w:rPr>
        <w:t>日星期</w:t>
      </w:r>
      <w:r>
        <w:rPr>
          <w:rFonts w:hint="eastAsia" w:asciiTheme="minorEastAsia" w:hAnsiTheme="minorEastAsia" w:eastAsiaTheme="minorEastAsia"/>
          <w:color w:val="auto"/>
          <w:kern w:val="0"/>
          <w:sz w:val="24"/>
          <w:lang w:eastAsia="zh-CN"/>
        </w:rPr>
        <w:t>五</w:t>
      </w:r>
      <w:r>
        <w:rPr>
          <w:rFonts w:hint="eastAsia" w:cs="Arial" w:asciiTheme="minorEastAsia" w:hAnsiTheme="minorEastAsia" w:eastAsiaTheme="minorEastAsia"/>
          <w:color w:val="auto"/>
          <w:sz w:val="24"/>
          <w:lang w:eastAsia="zh-CN"/>
        </w:rPr>
        <w:t>上</w:t>
      </w:r>
      <w:r>
        <w:rPr>
          <w:rFonts w:hint="eastAsia" w:asciiTheme="minorEastAsia" w:hAnsiTheme="minorEastAsia" w:eastAsiaTheme="minorEastAsia"/>
          <w:color w:val="auto"/>
          <w:kern w:val="0"/>
          <w:sz w:val="24"/>
        </w:rPr>
        <w:t>午</w:t>
      </w:r>
      <w:r>
        <w:rPr>
          <w:rFonts w:hint="eastAsia" w:cs="Arial" w:asciiTheme="minorEastAsia" w:hAnsiTheme="minorEastAsia" w:eastAsiaTheme="minorEastAsia"/>
          <w:color w:val="auto"/>
          <w:sz w:val="24"/>
          <w:lang w:val="en-US" w:eastAsia="zh-CN"/>
        </w:rPr>
        <w:t>9:30</w:t>
      </w:r>
      <w:r>
        <w:rPr>
          <w:rFonts w:hint="eastAsia" w:asciiTheme="minorEastAsia" w:hAnsiTheme="minorEastAsia" w:eastAsiaTheme="minorEastAsia"/>
          <w:color w:val="auto"/>
          <w:kern w:val="0"/>
          <w:sz w:val="24"/>
        </w:rPr>
        <w:t>时整</w:t>
      </w:r>
      <w:r>
        <w:rPr>
          <w:rFonts w:hint="eastAsia" w:cs="Arial" w:asciiTheme="minorEastAsia" w:hAnsiTheme="minorEastAsia" w:eastAsiaTheme="minorEastAsia"/>
          <w:color w:val="auto"/>
          <w:sz w:val="24"/>
        </w:rPr>
        <w:t>在</w:t>
      </w:r>
      <w:r>
        <w:rPr>
          <w:rFonts w:hint="eastAsia" w:asciiTheme="minorEastAsia" w:hAnsiTheme="minorEastAsia" w:eastAsiaTheme="minorEastAsia"/>
          <w:color w:val="auto"/>
          <w:kern w:val="0"/>
          <w:sz w:val="24"/>
        </w:rPr>
        <w:t>台州</w:t>
      </w:r>
      <w:r>
        <w:rPr>
          <w:rFonts w:hint="eastAsia" w:asciiTheme="minorEastAsia" w:hAnsiTheme="minorEastAsia" w:eastAsiaTheme="minorEastAsia"/>
          <w:kern w:val="0"/>
          <w:sz w:val="24"/>
        </w:rPr>
        <w:t>市市府大道777号台州市公共资源交易中心(电信大楼南面)三楼306室</w:t>
      </w:r>
      <w:r>
        <w:rPr>
          <w:rFonts w:hint="eastAsia" w:asciiTheme="minorEastAsia" w:hAnsiTheme="minorEastAsia" w:eastAsiaTheme="minorEastAsia"/>
          <w:sz w:val="24"/>
        </w:rPr>
        <w:t>开</w:t>
      </w:r>
      <w:r>
        <w:rPr>
          <w:rFonts w:hint="eastAsia" w:cs="Arial" w:asciiTheme="minorEastAsia" w:hAnsiTheme="minorEastAsia" w:eastAsiaTheme="minorEastAsia"/>
          <w:sz w:val="24"/>
        </w:rPr>
        <w:t>标，</w:t>
      </w:r>
      <w:r>
        <w:rPr>
          <w:rFonts w:hint="eastAsia" w:asciiTheme="minorEastAsia" w:hAnsiTheme="minorEastAsia" w:eastAsiaTheme="minorEastAsia"/>
          <w:kern w:val="0"/>
          <w:sz w:val="24"/>
        </w:rPr>
        <w:t>请在此时间前将投标文件送达开标地点，逾期或不符合规定的投标文件恕不接受。</w:t>
      </w:r>
    </w:p>
    <w:p>
      <w:pPr>
        <w:snapToGrid w:val="0"/>
        <w:spacing w:line="360" w:lineRule="auto"/>
        <w:ind w:firstLine="482" w:firstLineChars="200"/>
        <w:rPr>
          <w:rFonts w:cs="Arial" w:asciiTheme="minorEastAsia" w:hAnsiTheme="minorEastAsia" w:eastAsiaTheme="minorEastAsia"/>
          <w:b/>
          <w:color w:val="000000"/>
          <w:sz w:val="24"/>
          <w:szCs w:val="20"/>
        </w:rPr>
      </w:pPr>
      <w:r>
        <w:rPr>
          <w:rFonts w:hint="eastAsia" w:cs="Arial" w:asciiTheme="minorEastAsia" w:hAnsiTheme="minorEastAsia" w:eastAsiaTheme="minorEastAsia"/>
          <w:b/>
          <w:bCs/>
          <w:color w:val="000000"/>
          <w:sz w:val="24"/>
        </w:rPr>
        <w:t>八、投标保证金</w:t>
      </w:r>
      <w:r>
        <w:rPr>
          <w:rFonts w:hint="eastAsia" w:cs="Arial" w:asciiTheme="minorEastAsia" w:hAnsiTheme="minorEastAsia" w:eastAsiaTheme="minorEastAsia"/>
          <w:b/>
          <w:color w:val="000000"/>
          <w:sz w:val="24"/>
        </w:rPr>
        <w:t>：</w:t>
      </w:r>
    </w:p>
    <w:p>
      <w:pPr>
        <w:snapToGrid w:val="0"/>
        <w:spacing w:line="360" w:lineRule="auto"/>
        <w:ind w:firstLine="480" w:firstLineChars="200"/>
        <w:rPr>
          <w:rFonts w:asciiTheme="minorEastAsia" w:hAnsiTheme="minorEastAsia" w:eastAsiaTheme="minorEastAsia"/>
          <w:kern w:val="0"/>
          <w:sz w:val="24"/>
        </w:rPr>
      </w:pPr>
      <w:r>
        <w:rPr>
          <w:rFonts w:hint="eastAsia" w:cs="Arial" w:asciiTheme="minorEastAsia" w:hAnsiTheme="minorEastAsia" w:eastAsiaTheme="minorEastAsia"/>
          <w:color w:val="000000"/>
          <w:sz w:val="24"/>
        </w:rPr>
        <w:t>1、投标保证金人</w:t>
      </w:r>
      <w:r>
        <w:rPr>
          <w:rFonts w:hint="eastAsia" w:cs="Arial" w:asciiTheme="minorEastAsia" w:hAnsiTheme="minorEastAsia" w:eastAsiaTheme="minorEastAsia"/>
          <w:b/>
          <w:color w:val="000000"/>
          <w:sz w:val="24"/>
        </w:rPr>
        <w:t>民</w:t>
      </w:r>
      <w:r>
        <w:rPr>
          <w:rFonts w:hint="eastAsia" w:cs="Arial" w:asciiTheme="minorEastAsia" w:hAnsiTheme="minorEastAsia" w:eastAsiaTheme="minorEastAsia"/>
          <w:b/>
          <w:color w:val="auto"/>
          <w:sz w:val="24"/>
        </w:rPr>
        <w:t>币</w:t>
      </w:r>
      <w:r>
        <w:rPr>
          <w:rFonts w:hint="eastAsia" w:cs="Arial" w:asciiTheme="minorEastAsia" w:hAnsiTheme="minorEastAsia" w:eastAsiaTheme="minorEastAsia"/>
          <w:b/>
          <w:color w:val="auto"/>
          <w:sz w:val="24"/>
          <w:lang w:val="en-US" w:eastAsia="zh-CN"/>
        </w:rPr>
        <w:t>20000</w:t>
      </w:r>
      <w:r>
        <w:rPr>
          <w:rFonts w:hint="eastAsia" w:cs="Arial" w:asciiTheme="minorEastAsia" w:hAnsiTheme="minorEastAsia" w:eastAsiaTheme="minorEastAsia"/>
          <w:b/>
          <w:color w:val="auto"/>
          <w:sz w:val="24"/>
        </w:rPr>
        <w:t>元</w:t>
      </w:r>
      <w:r>
        <w:rPr>
          <w:rFonts w:hint="eastAsia" w:cs="Arial" w:asciiTheme="minorEastAsia" w:hAnsiTheme="minorEastAsia" w:eastAsiaTheme="minorEastAsia"/>
          <w:color w:val="auto"/>
          <w:sz w:val="24"/>
        </w:rPr>
        <w:t>。</w:t>
      </w:r>
      <w:r>
        <w:rPr>
          <w:rFonts w:hint="eastAsia" w:asciiTheme="minorEastAsia" w:hAnsiTheme="minorEastAsia" w:eastAsiaTheme="minorEastAsia"/>
          <w:color w:val="auto"/>
          <w:kern w:val="0"/>
          <w:sz w:val="24"/>
        </w:rPr>
        <w:t>投</w:t>
      </w:r>
      <w:r>
        <w:rPr>
          <w:rFonts w:hint="eastAsia" w:asciiTheme="minorEastAsia" w:hAnsiTheme="minorEastAsia" w:eastAsiaTheme="minorEastAsia"/>
          <w:kern w:val="0"/>
          <w:sz w:val="24"/>
        </w:rPr>
        <w:t>标人应于网上报名的同时根据网上自动生成的帐号（帐号随机产生，每个项目、每个供应商的帐号都会不一样）进行缴纳，未按上述要求报名缴纳的作无效处理， 财务联系电话：0576-88685133。</w:t>
      </w:r>
    </w:p>
    <w:p>
      <w:pPr>
        <w:snapToGrid w:val="0"/>
        <w:spacing w:line="360" w:lineRule="auto"/>
        <w:ind w:firstLine="482" w:firstLineChars="200"/>
        <w:rPr>
          <w:rFonts w:cs="Arial" w:asciiTheme="minorEastAsia" w:hAnsiTheme="minorEastAsia" w:eastAsiaTheme="minorEastAsia"/>
          <w:b/>
          <w:color w:val="000000"/>
          <w:sz w:val="24"/>
        </w:rPr>
      </w:pPr>
      <w:r>
        <w:rPr>
          <w:rFonts w:hint="eastAsia" w:cs="Arial" w:asciiTheme="minorEastAsia" w:hAnsiTheme="minorEastAsia" w:eastAsiaTheme="minorEastAsia"/>
          <w:b/>
          <w:bCs/>
          <w:color w:val="000000"/>
          <w:sz w:val="24"/>
        </w:rPr>
        <w:t>九、</w:t>
      </w:r>
      <w:r>
        <w:rPr>
          <w:rFonts w:hint="eastAsia" w:cs="Arial" w:asciiTheme="minorEastAsia" w:hAnsiTheme="minorEastAsia" w:eastAsiaTheme="minorEastAsia"/>
          <w:b/>
          <w:color w:val="000000"/>
          <w:sz w:val="24"/>
        </w:rPr>
        <w:t>办理供应商网上注册登记：</w:t>
      </w:r>
    </w:p>
    <w:p>
      <w:pPr>
        <w:snapToGrid w:val="0"/>
        <w:spacing w:line="360" w:lineRule="auto"/>
        <w:ind w:firstLine="480" w:firstLineChars="200"/>
        <w:rPr>
          <w:rFonts w:cs="Arial" w:asciiTheme="minorEastAsia" w:hAnsiTheme="minorEastAsia" w:eastAsiaTheme="minorEastAsia"/>
          <w:sz w:val="24"/>
          <w:szCs w:val="20"/>
        </w:rPr>
      </w:pPr>
      <w:r>
        <w:rPr>
          <w:rFonts w:hint="eastAsia" w:cs="Arial" w:asciiTheme="minorEastAsia" w:hAnsiTheme="minorEastAsia" w:eastAsiaTheme="minorEastAsia"/>
          <w:color w:val="000000"/>
          <w:sz w:val="24"/>
        </w:rPr>
        <w:t>所有参与政府采购项目的供应商，均</w:t>
      </w:r>
      <w:r>
        <w:rPr>
          <w:rFonts w:hint="eastAsia" w:cs="Arial" w:asciiTheme="minorEastAsia" w:hAnsiTheme="minorEastAsia" w:eastAsiaTheme="minorEastAsia"/>
          <w:sz w:val="24"/>
        </w:rPr>
        <w:t>需在浙江政府采购网上</w:t>
      </w:r>
      <w:r>
        <w:rPr>
          <w:rFonts w:hint="eastAsia" w:cs="Arial" w:asciiTheme="minorEastAsia" w:hAnsiTheme="minorEastAsia" w:eastAsiaTheme="minorEastAsia"/>
          <w:color w:val="000000"/>
          <w:sz w:val="24"/>
        </w:rPr>
        <w:t>进行供应商注册登记</w:t>
      </w:r>
      <w:r>
        <w:rPr>
          <w:rFonts w:cs="Arial" w:asciiTheme="minorEastAsia" w:hAnsiTheme="minorEastAsia" w:eastAsiaTheme="minorEastAsia"/>
          <w:color w:val="000000"/>
          <w:sz w:val="24"/>
        </w:rPr>
        <w:t>(</w:t>
      </w:r>
      <w:r>
        <w:rPr>
          <w:rFonts w:hint="eastAsia" w:cs="Arial" w:asciiTheme="minorEastAsia" w:hAnsiTheme="minorEastAsia" w:eastAsiaTheme="minorEastAsia"/>
          <w:color w:val="000000"/>
          <w:sz w:val="24"/>
        </w:rPr>
        <w:t>网址：</w:t>
      </w:r>
      <w:r>
        <w:rPr>
          <w:rFonts w:cs="Arial" w:asciiTheme="minorEastAsia" w:hAnsiTheme="minorEastAsia" w:eastAsiaTheme="minorEastAsia"/>
          <w:color w:val="000000"/>
          <w:sz w:val="24"/>
        </w:rPr>
        <w:t>http://www.zjzfcg.gov.cn)</w:t>
      </w:r>
      <w:r>
        <w:rPr>
          <w:rFonts w:hint="eastAsia" w:cs="Arial" w:asciiTheme="minorEastAsia" w:hAnsiTheme="minorEastAsia" w:eastAsiaTheme="minorEastAsia"/>
          <w:color w:val="000000"/>
          <w:sz w:val="24"/>
        </w:rPr>
        <w:t>，并通过审核及公示合格后加入“浙江省政府采购供应商库”，成为注册供应商</w:t>
      </w:r>
      <w:r>
        <w:rPr>
          <w:rFonts w:hint="eastAsia" w:asciiTheme="minorEastAsia" w:hAnsiTheme="minorEastAsia" w:eastAsiaTheme="minorEastAsia"/>
          <w:kern w:val="0"/>
          <w:sz w:val="24"/>
        </w:rPr>
        <w:t>。</w:t>
      </w:r>
    </w:p>
    <w:p>
      <w:pPr>
        <w:snapToGrid w:val="0"/>
        <w:spacing w:line="360" w:lineRule="auto"/>
        <w:ind w:firstLine="482" w:firstLineChars="200"/>
        <w:rPr>
          <w:rFonts w:cs="Arial" w:asciiTheme="minorEastAsia" w:hAnsiTheme="minorEastAsia" w:eastAsiaTheme="minorEastAsia"/>
          <w:b/>
          <w:bCs/>
          <w:sz w:val="24"/>
        </w:rPr>
      </w:pPr>
      <w:r>
        <w:rPr>
          <w:rFonts w:hint="eastAsia" w:cs="Arial" w:asciiTheme="minorEastAsia" w:hAnsiTheme="minorEastAsia" w:eastAsiaTheme="minorEastAsia"/>
          <w:b/>
          <w:bCs/>
          <w:sz w:val="24"/>
        </w:rPr>
        <w:t>十、网上投标报名：</w:t>
      </w:r>
    </w:p>
    <w:p>
      <w:pPr>
        <w:snapToGrid w:val="0"/>
        <w:spacing w:line="360" w:lineRule="auto"/>
        <w:ind w:firstLine="480" w:firstLineChars="200"/>
        <w:rPr>
          <w:rFonts w:cs="Arial" w:asciiTheme="minorEastAsia" w:hAnsiTheme="minorEastAsia" w:eastAsiaTheme="minorEastAsia"/>
          <w:color w:val="000000"/>
          <w:sz w:val="24"/>
          <w:szCs w:val="20"/>
        </w:rPr>
      </w:pPr>
      <w:r>
        <w:rPr>
          <w:rFonts w:cs="Arial" w:asciiTheme="minorEastAsia" w:hAnsiTheme="minorEastAsia" w:eastAsiaTheme="minorEastAsia"/>
          <w:color w:val="000000"/>
          <w:sz w:val="24"/>
        </w:rPr>
        <w:t> 凡是参与政府采购项目的注册供应商，</w:t>
      </w:r>
      <w:r>
        <w:rPr>
          <w:rFonts w:hint="eastAsia" w:cs="Arial" w:asciiTheme="minorEastAsia" w:hAnsiTheme="minorEastAsia" w:eastAsiaTheme="minorEastAsia"/>
          <w:color w:val="000000"/>
          <w:sz w:val="24"/>
        </w:rPr>
        <w:t>均需登录</w:t>
      </w:r>
      <w:r>
        <w:rPr>
          <w:rFonts w:hint="eastAsia" w:asciiTheme="minorEastAsia" w:hAnsiTheme="minorEastAsia" w:eastAsiaTheme="minorEastAsia"/>
          <w:b/>
          <w:kern w:val="0"/>
          <w:sz w:val="24"/>
        </w:rPr>
        <w:t>台州市公共资源交易网</w:t>
      </w:r>
      <w:r>
        <w:rPr>
          <w:rFonts w:hint="eastAsia" w:cs="Arial" w:asciiTheme="minorEastAsia" w:hAnsiTheme="minorEastAsia" w:eastAsiaTheme="minorEastAsia"/>
          <w:b/>
          <w:sz w:val="24"/>
        </w:rPr>
        <w:t>政府采购页面（</w:t>
      </w:r>
      <w:r>
        <w:fldChar w:fldCharType="begin"/>
      </w:r>
      <w:r>
        <w:instrText xml:space="preserve"> HYPERLINK "http://www.tzztb.com/tzcms/zfcg.jhtml" </w:instrText>
      </w:r>
      <w:r>
        <w:fldChar w:fldCharType="separate"/>
      </w:r>
      <w:r>
        <w:rPr>
          <w:rStyle w:val="27"/>
          <w:rFonts w:asciiTheme="minorEastAsia" w:hAnsiTheme="minorEastAsia" w:eastAsiaTheme="minorEastAsia"/>
          <w:b/>
          <w:kern w:val="0"/>
          <w:sz w:val="24"/>
        </w:rPr>
        <w:t>http://www.tzztb.com/tzcms/zfcg.jhtml</w:t>
      </w:r>
      <w:r>
        <w:rPr>
          <w:rStyle w:val="27"/>
          <w:rFonts w:asciiTheme="minorEastAsia" w:hAnsiTheme="minorEastAsia" w:eastAsiaTheme="minorEastAsia"/>
          <w:b/>
          <w:kern w:val="0"/>
          <w:sz w:val="24"/>
        </w:rPr>
        <w:fldChar w:fldCharType="end"/>
      </w:r>
      <w:r>
        <w:rPr>
          <w:rFonts w:hint="eastAsia" w:asciiTheme="minorEastAsia" w:hAnsiTheme="minorEastAsia" w:eastAsiaTheme="minorEastAsia"/>
          <w:b/>
          <w:kern w:val="0"/>
          <w:sz w:val="24"/>
        </w:rPr>
        <w:t>）</w:t>
      </w:r>
      <w:r>
        <w:rPr>
          <w:rFonts w:hint="eastAsia" w:cs="Arial" w:asciiTheme="minorEastAsia" w:hAnsiTheme="minorEastAsia" w:eastAsiaTheme="minorEastAsia"/>
          <w:sz w:val="24"/>
        </w:rPr>
        <w:t>进行</w:t>
      </w:r>
      <w:r>
        <w:rPr>
          <w:rFonts w:cs="Arial" w:asciiTheme="minorEastAsia" w:hAnsiTheme="minorEastAsia" w:eastAsiaTheme="minorEastAsia"/>
          <w:sz w:val="24"/>
        </w:rPr>
        <w:t>网上报名；尚未</w:t>
      </w:r>
      <w:r>
        <w:rPr>
          <w:rFonts w:cs="Arial" w:asciiTheme="minorEastAsia" w:hAnsiTheme="minorEastAsia" w:eastAsiaTheme="minorEastAsia"/>
          <w:color w:val="000000"/>
          <w:sz w:val="24"/>
        </w:rPr>
        <w:t>注册的供应商应当先在</w:t>
      </w:r>
      <w:r>
        <w:rPr>
          <w:rFonts w:hint="eastAsia" w:cs="Arial" w:asciiTheme="minorEastAsia" w:hAnsiTheme="minorEastAsia" w:eastAsiaTheme="minorEastAsia"/>
          <w:color w:val="000000"/>
          <w:sz w:val="24"/>
        </w:rPr>
        <w:t>浙江政府采购网</w:t>
      </w:r>
      <w:r>
        <w:rPr>
          <w:rFonts w:cs="Arial" w:asciiTheme="minorEastAsia" w:hAnsiTheme="minorEastAsia" w:eastAsiaTheme="minorEastAsia"/>
          <w:color w:val="000000"/>
          <w:sz w:val="24"/>
        </w:rPr>
        <w:t>上申请注册，</w:t>
      </w:r>
      <w:r>
        <w:rPr>
          <w:rFonts w:cs="Arial" w:asciiTheme="minorEastAsia" w:hAnsiTheme="minorEastAsia" w:eastAsiaTheme="minorEastAsia"/>
          <w:b/>
          <w:color w:val="000000"/>
          <w:sz w:val="24"/>
        </w:rPr>
        <w:t>注册终审通过后</w:t>
      </w:r>
      <w:r>
        <w:rPr>
          <w:rFonts w:cs="Arial" w:asciiTheme="minorEastAsia" w:hAnsiTheme="minorEastAsia" w:eastAsiaTheme="minorEastAsia"/>
          <w:color w:val="000000"/>
          <w:sz w:val="24"/>
        </w:rPr>
        <w:t>再进行网上报名</w:t>
      </w:r>
      <w:r>
        <w:rPr>
          <w:rFonts w:hint="eastAsia" w:cs="Arial" w:asciiTheme="minorEastAsia" w:hAnsiTheme="minorEastAsia" w:eastAsiaTheme="minorEastAsia"/>
          <w:color w:val="000000"/>
          <w:sz w:val="24"/>
          <w:szCs w:val="20"/>
        </w:rPr>
        <w:t>。</w:t>
      </w:r>
    </w:p>
    <w:p>
      <w:pPr>
        <w:snapToGrid w:val="0"/>
        <w:spacing w:line="360" w:lineRule="auto"/>
        <w:ind w:firstLine="482" w:firstLineChars="200"/>
        <w:rPr>
          <w:rFonts w:cs="Arial" w:asciiTheme="minorEastAsia" w:hAnsiTheme="minorEastAsia" w:eastAsiaTheme="minorEastAsia"/>
          <w:b/>
          <w:color w:val="000000"/>
          <w:sz w:val="24"/>
        </w:rPr>
      </w:pPr>
      <w:r>
        <w:rPr>
          <w:rFonts w:cs="Arial" w:asciiTheme="minorEastAsia" w:hAnsiTheme="minorEastAsia" w:eastAsiaTheme="minorEastAsia"/>
          <w:b/>
          <w:color w:val="000000"/>
          <w:sz w:val="24"/>
        </w:rPr>
        <w:t>十一、投标人信用信息查询渠道及截止时点、信用信息查询记录和证据留存的具体方式、信用信息的使用规则</w:t>
      </w:r>
      <w:r>
        <w:rPr>
          <w:rFonts w:hint="eastAsia" w:cs="Arial" w:asciiTheme="minorEastAsia" w:hAnsiTheme="minorEastAsia" w:eastAsiaTheme="minorEastAsia"/>
          <w:b/>
          <w:color w:val="000000"/>
          <w:sz w:val="24"/>
        </w:rPr>
        <w:t>：</w:t>
      </w:r>
    </w:p>
    <w:p>
      <w:pPr>
        <w:snapToGrid w:val="0"/>
        <w:spacing w:line="360" w:lineRule="auto"/>
        <w:ind w:firstLine="480" w:firstLineChars="200"/>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1、查询渠道：中华人民共和国最高法院（网址：</w:t>
      </w:r>
      <w:r>
        <w:rPr>
          <w:rFonts w:cs="Arial" w:asciiTheme="minorEastAsia" w:hAnsiTheme="minorEastAsia" w:eastAsiaTheme="minorEastAsia"/>
          <w:color w:val="000000"/>
          <w:sz w:val="24"/>
        </w:rPr>
        <w:t>http://zhixing.court.gov.cn/search</w:t>
      </w:r>
      <w:r>
        <w:rPr>
          <w:rFonts w:hint="eastAsia" w:cs="Arial" w:asciiTheme="minorEastAsia" w:hAnsiTheme="minorEastAsia" w:eastAsiaTheme="minorEastAsia"/>
          <w:color w:val="000000"/>
          <w:sz w:val="24"/>
        </w:rPr>
        <w:t>）、中国政府采购网（网址：</w:t>
      </w:r>
      <w:r>
        <w:rPr>
          <w:rFonts w:cs="Arial" w:asciiTheme="minorEastAsia" w:hAnsiTheme="minorEastAsia" w:eastAsiaTheme="minorEastAsia"/>
          <w:color w:val="000000"/>
          <w:sz w:val="24"/>
        </w:rPr>
        <w:t>http://www.ccgp.gov.cn</w:t>
      </w:r>
      <w:r>
        <w:rPr>
          <w:rFonts w:hint="eastAsia" w:cs="Arial" w:asciiTheme="minorEastAsia" w:hAnsiTheme="minorEastAsia" w:eastAsiaTheme="minorEastAsia"/>
          <w:color w:val="000000"/>
          <w:sz w:val="24"/>
        </w:rPr>
        <w:t>）、信用中国（网址：</w:t>
      </w:r>
      <w:r>
        <w:fldChar w:fldCharType="begin"/>
      </w:r>
      <w:r>
        <w:instrText xml:space="preserve"> HYPERLINK "http://www.creditchina.gov.cn" </w:instrText>
      </w:r>
      <w:r>
        <w:fldChar w:fldCharType="separate"/>
      </w:r>
      <w:r>
        <w:rPr>
          <w:rFonts w:cs="Arial" w:asciiTheme="minorEastAsia" w:hAnsiTheme="minorEastAsia" w:eastAsiaTheme="minorEastAsia"/>
          <w:color w:val="000000"/>
          <w:sz w:val="24"/>
        </w:rPr>
        <w:t>http://www.creditchina.gov.cn</w:t>
      </w:r>
      <w:r>
        <w:rPr>
          <w:rFonts w:cs="Arial" w:asciiTheme="minorEastAsia" w:hAnsiTheme="minorEastAsia" w:eastAsiaTheme="minorEastAsia"/>
          <w:color w:val="000000"/>
          <w:sz w:val="24"/>
        </w:rPr>
        <w:fldChar w:fldCharType="end"/>
      </w:r>
      <w:r>
        <w:rPr>
          <w:rFonts w:hint="eastAsia" w:cs="Arial" w:asciiTheme="minorEastAsia" w:hAnsiTheme="minorEastAsia" w:eastAsiaTheme="minorEastAsia"/>
          <w:color w:val="000000"/>
          <w:sz w:val="24"/>
        </w:rPr>
        <w:t>。</w:t>
      </w:r>
    </w:p>
    <w:p>
      <w:pPr>
        <w:snapToGrid w:val="0"/>
        <w:spacing w:line="360" w:lineRule="auto"/>
        <w:ind w:firstLine="480" w:firstLineChars="200"/>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2、截止时间为开标后评标前。</w:t>
      </w:r>
    </w:p>
    <w:p>
      <w:pPr>
        <w:snapToGrid w:val="0"/>
        <w:spacing w:line="360" w:lineRule="auto"/>
        <w:ind w:firstLine="480" w:firstLineChars="200"/>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3、</w:t>
      </w:r>
      <w:r>
        <w:rPr>
          <w:rFonts w:cs="Arial" w:asciiTheme="minorEastAsia" w:hAnsiTheme="minorEastAsia" w:eastAsiaTheme="minorEastAsia"/>
          <w:color w:val="000000"/>
          <w:sz w:val="24"/>
        </w:rPr>
        <w:t>信用信息查询记录和证据留存的具体方式</w:t>
      </w:r>
      <w:r>
        <w:rPr>
          <w:rFonts w:hint="eastAsia" w:cs="Arial" w:asciiTheme="minorEastAsia" w:hAnsiTheme="minorEastAsia" w:eastAsiaTheme="minorEastAsia"/>
          <w:color w:val="000000"/>
          <w:sz w:val="24"/>
        </w:rPr>
        <w:t>：将在规定查询时间内打印信用信息查询记录及相关证据，并将与其他采购文件一并保存。</w:t>
      </w:r>
    </w:p>
    <w:p>
      <w:pPr>
        <w:snapToGrid w:val="0"/>
        <w:spacing w:line="360" w:lineRule="auto"/>
        <w:ind w:firstLine="480" w:firstLineChars="200"/>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4、使用规则：对列入失信被执行人、重大税收违法案件当事人名单、政府采购严重违法失信行为记录名单及其他不符合《中华人民共和国政府采购法》第二十二条规定条件的供应商，</w:t>
      </w:r>
      <w:r>
        <w:rPr>
          <w:rFonts w:cs="Arial" w:asciiTheme="minorEastAsia" w:hAnsiTheme="minorEastAsia" w:eastAsiaTheme="minorEastAsia"/>
          <w:color w:val="000000"/>
          <w:sz w:val="24"/>
        </w:rPr>
        <w:t>将被</w:t>
      </w:r>
      <w:r>
        <w:rPr>
          <w:rFonts w:hint="eastAsia" w:cs="Arial" w:asciiTheme="minorEastAsia" w:hAnsiTheme="minorEastAsia" w:eastAsiaTheme="minorEastAsia"/>
          <w:color w:val="000000"/>
          <w:sz w:val="24"/>
        </w:rPr>
        <w:t>拒绝其参与政府采购活动。</w:t>
      </w:r>
    </w:p>
    <w:p>
      <w:pPr>
        <w:snapToGrid w:val="0"/>
        <w:spacing w:line="360" w:lineRule="auto"/>
        <w:ind w:firstLine="482" w:firstLineChars="200"/>
        <w:rPr>
          <w:rFonts w:cs="Arial" w:asciiTheme="minorEastAsia" w:hAnsiTheme="minorEastAsia" w:eastAsiaTheme="minorEastAsia"/>
          <w:b/>
          <w:bCs/>
          <w:sz w:val="24"/>
        </w:rPr>
      </w:pPr>
      <w:r>
        <w:rPr>
          <w:rFonts w:cs="Arial" w:asciiTheme="minorEastAsia" w:hAnsiTheme="minorEastAsia" w:eastAsiaTheme="minorEastAsia"/>
          <w:b/>
          <w:bCs/>
          <w:sz w:val="24"/>
        </w:rPr>
        <w:t>十二、资格审查方式：</w:t>
      </w:r>
      <w:r>
        <w:rPr>
          <w:rFonts w:cs="Arial" w:asciiTheme="minorEastAsia" w:hAnsiTheme="minorEastAsia" w:eastAsiaTheme="minorEastAsia"/>
          <w:bCs/>
          <w:sz w:val="24"/>
        </w:rPr>
        <w:t>资格后审。</w:t>
      </w:r>
    </w:p>
    <w:p>
      <w:pPr>
        <w:spacing w:line="360" w:lineRule="auto"/>
        <w:ind w:firstLine="590" w:firstLineChars="245"/>
        <w:rPr>
          <w:rFonts w:asciiTheme="minorEastAsia" w:hAnsiTheme="minorEastAsia" w:eastAsiaTheme="minorEastAsia"/>
          <w:b/>
          <w:sz w:val="24"/>
        </w:rPr>
      </w:pPr>
      <w:r>
        <w:rPr>
          <w:rFonts w:hint="eastAsia" w:asciiTheme="minorEastAsia" w:hAnsiTheme="minorEastAsia" w:eastAsiaTheme="minorEastAsia"/>
          <w:b/>
          <w:sz w:val="24"/>
        </w:rPr>
        <w:t>十三、联系方式：</w:t>
      </w:r>
    </w:p>
    <w:p>
      <w:pPr>
        <w:spacing w:line="360" w:lineRule="auto"/>
        <w:ind w:firstLine="472" w:firstLineChars="196"/>
        <w:rPr>
          <w:rFonts w:asciiTheme="minorEastAsia" w:hAnsiTheme="minorEastAsia" w:eastAsiaTheme="minorEastAsia"/>
          <w:b/>
          <w:sz w:val="24"/>
        </w:rPr>
      </w:pPr>
      <w:r>
        <w:rPr>
          <w:rFonts w:hint="eastAsia" w:asciiTheme="minorEastAsia" w:hAnsiTheme="minorEastAsia" w:eastAsiaTheme="minorEastAsia"/>
          <w:b/>
          <w:sz w:val="24"/>
        </w:rPr>
        <w:t>（一）采购人</w:t>
      </w:r>
    </w:p>
    <w:p>
      <w:pPr>
        <w:snapToGrid w:val="0"/>
        <w:spacing w:line="360" w:lineRule="auto"/>
        <w:ind w:firstLine="600" w:firstLineChars="250"/>
        <w:rPr>
          <w:rFonts w:cs="Arial" w:asciiTheme="minorEastAsia" w:hAnsiTheme="minorEastAsia" w:eastAsiaTheme="minorEastAsia"/>
          <w:color w:val="000000"/>
          <w:sz w:val="24"/>
        </w:rPr>
      </w:pPr>
      <w:r>
        <w:rPr>
          <w:rFonts w:cs="Arial" w:asciiTheme="minorEastAsia" w:hAnsiTheme="minorEastAsia" w:eastAsiaTheme="minorEastAsia"/>
          <w:color w:val="000000"/>
          <w:sz w:val="24"/>
        </w:rPr>
        <w:t>采购</w:t>
      </w:r>
      <w:r>
        <w:rPr>
          <w:rFonts w:hint="eastAsia" w:cs="Arial" w:asciiTheme="minorEastAsia" w:hAnsiTheme="minorEastAsia" w:eastAsiaTheme="minorEastAsia"/>
          <w:color w:val="000000"/>
          <w:sz w:val="24"/>
        </w:rPr>
        <w:t>人</w:t>
      </w:r>
      <w:r>
        <w:rPr>
          <w:rFonts w:cs="Arial" w:asciiTheme="minorEastAsia" w:hAnsiTheme="minorEastAsia" w:eastAsiaTheme="minorEastAsia"/>
          <w:color w:val="000000"/>
          <w:sz w:val="24"/>
        </w:rPr>
        <w:t>名称：</w:t>
      </w:r>
      <w:r>
        <w:rPr>
          <w:rFonts w:hint="eastAsia" w:ascii="宋体"/>
          <w:color w:val="000000"/>
          <w:kern w:val="0"/>
          <w:szCs w:val="21"/>
        </w:rPr>
        <w:t>台州市广播电视大学</w:t>
      </w:r>
    </w:p>
    <w:p>
      <w:pPr>
        <w:snapToGrid w:val="0"/>
        <w:spacing w:line="360" w:lineRule="auto"/>
        <w:ind w:firstLine="600" w:firstLineChars="250"/>
        <w:rPr>
          <w:rFonts w:cs="Arial" w:asciiTheme="minorEastAsia" w:hAnsiTheme="minorEastAsia" w:eastAsiaTheme="minorEastAsia"/>
          <w:color w:val="auto"/>
          <w:sz w:val="24"/>
        </w:rPr>
      </w:pPr>
      <w:r>
        <w:rPr>
          <w:rFonts w:cs="Arial" w:asciiTheme="minorEastAsia" w:hAnsiTheme="minorEastAsia" w:eastAsiaTheme="minorEastAsia"/>
          <w:color w:val="000000"/>
          <w:sz w:val="24"/>
        </w:rPr>
        <w:t>采购</w:t>
      </w:r>
      <w:r>
        <w:rPr>
          <w:rFonts w:hint="eastAsia" w:cs="Arial" w:asciiTheme="minorEastAsia" w:hAnsiTheme="minorEastAsia" w:eastAsiaTheme="minorEastAsia"/>
          <w:color w:val="auto"/>
          <w:sz w:val="24"/>
        </w:rPr>
        <w:t>人</w:t>
      </w:r>
      <w:r>
        <w:rPr>
          <w:rFonts w:cs="Arial" w:asciiTheme="minorEastAsia" w:hAnsiTheme="minorEastAsia" w:eastAsiaTheme="minorEastAsia"/>
          <w:color w:val="auto"/>
          <w:sz w:val="24"/>
        </w:rPr>
        <w:t>地址：</w:t>
      </w:r>
      <w:r>
        <w:rPr>
          <w:rFonts w:hint="eastAsia" w:ascii="宋体" w:hAnsi="宋体" w:cs="宋体"/>
          <w:color w:val="auto"/>
          <w:kern w:val="0"/>
          <w:sz w:val="24"/>
        </w:rPr>
        <w:t>台州市东海大道2000号</w:t>
      </w:r>
    </w:p>
    <w:p>
      <w:pPr>
        <w:snapToGrid w:val="0"/>
        <w:spacing w:line="360" w:lineRule="auto"/>
        <w:ind w:firstLine="600" w:firstLineChars="250"/>
        <w:rPr>
          <w:rFonts w:cs="Arial" w:asciiTheme="minorEastAsia" w:hAnsiTheme="minorEastAsia" w:eastAsiaTheme="minorEastAsia"/>
          <w:color w:val="000000"/>
          <w:sz w:val="24"/>
        </w:rPr>
      </w:pPr>
      <w:r>
        <w:rPr>
          <w:rFonts w:cs="Arial" w:asciiTheme="minorEastAsia" w:hAnsiTheme="minorEastAsia" w:eastAsiaTheme="minorEastAsia"/>
          <w:color w:val="000000"/>
          <w:sz w:val="24"/>
        </w:rPr>
        <w:t>联系人：</w:t>
      </w:r>
      <w:r>
        <w:rPr>
          <w:rFonts w:hint="eastAsia" w:cs="Arial" w:asciiTheme="minorEastAsia" w:hAnsiTheme="minorEastAsia" w:eastAsiaTheme="minorEastAsia"/>
          <w:color w:val="000000"/>
          <w:sz w:val="24"/>
          <w:lang w:eastAsia="zh-CN"/>
        </w:rPr>
        <w:t>张老师</w:t>
      </w:r>
      <w:r>
        <w:rPr>
          <w:rFonts w:hint="eastAsia" w:cs="Arial" w:asciiTheme="minorEastAsia" w:hAnsiTheme="minorEastAsia" w:eastAsiaTheme="minorEastAsia"/>
          <w:color w:val="000000"/>
          <w:sz w:val="24"/>
        </w:rPr>
        <w:t xml:space="preserve">       联系电话：</w:t>
      </w:r>
      <w:r>
        <w:rPr>
          <w:rFonts w:hint="eastAsia" w:cs="Arial" w:asciiTheme="minorEastAsia" w:hAnsiTheme="minorEastAsia" w:eastAsiaTheme="minorEastAsia"/>
          <w:color w:val="000000"/>
          <w:sz w:val="24"/>
          <w:lang w:val="en-US" w:eastAsia="zh-CN"/>
        </w:rPr>
        <w:t>88656635</w:t>
      </w:r>
    </w:p>
    <w:p>
      <w:pPr>
        <w:spacing w:line="360" w:lineRule="auto"/>
        <w:ind w:firstLine="472" w:firstLineChars="196"/>
        <w:rPr>
          <w:rFonts w:asciiTheme="minorEastAsia" w:hAnsiTheme="minorEastAsia" w:eastAsiaTheme="minorEastAsia"/>
          <w:b/>
          <w:sz w:val="24"/>
        </w:rPr>
      </w:pPr>
      <w:r>
        <w:rPr>
          <w:rFonts w:hint="eastAsia" w:asciiTheme="minorEastAsia" w:hAnsiTheme="minorEastAsia" w:eastAsiaTheme="minorEastAsia"/>
          <w:b/>
          <w:sz w:val="24"/>
        </w:rPr>
        <w:t>（二）集中采购机构</w:t>
      </w:r>
    </w:p>
    <w:p>
      <w:pPr>
        <w:snapToGrid w:val="0"/>
        <w:spacing w:line="360" w:lineRule="auto"/>
        <w:ind w:firstLine="600" w:firstLineChars="250"/>
        <w:rPr>
          <w:rFonts w:hint="eastAsia" w:ascii="Arial" w:hAnsi="Arial" w:cs="Arial"/>
          <w:color w:val="000000"/>
          <w:sz w:val="24"/>
        </w:rPr>
      </w:pPr>
      <w:r>
        <w:rPr>
          <w:rFonts w:hint="eastAsia" w:ascii="Arial" w:hAnsi="Arial" w:cs="Arial"/>
          <w:color w:val="000000"/>
          <w:sz w:val="24"/>
        </w:rPr>
        <w:t>项目联系人：谢女士　</w:t>
      </w:r>
    </w:p>
    <w:p>
      <w:pPr>
        <w:snapToGrid w:val="0"/>
        <w:spacing w:line="360" w:lineRule="auto"/>
        <w:ind w:firstLine="600" w:firstLineChars="250"/>
        <w:rPr>
          <w:rFonts w:hint="eastAsia" w:ascii="Arial" w:hAnsi="Arial" w:cs="Arial"/>
          <w:color w:val="000000"/>
          <w:sz w:val="24"/>
        </w:rPr>
      </w:pPr>
      <w:r>
        <w:rPr>
          <w:rFonts w:hint="eastAsia" w:ascii="Arial" w:hAnsi="Arial" w:cs="Arial"/>
          <w:color w:val="000000"/>
          <w:sz w:val="24"/>
        </w:rPr>
        <w:t>联系电话：0576-88685062     传真：0576-88685061</w:t>
      </w:r>
    </w:p>
    <w:p>
      <w:pPr>
        <w:snapToGrid w:val="0"/>
        <w:spacing w:line="360" w:lineRule="auto"/>
        <w:ind w:firstLine="600" w:firstLineChars="250"/>
        <w:rPr>
          <w:rFonts w:hint="eastAsia" w:ascii="Arial" w:hAnsi="Arial" w:cs="Arial"/>
          <w:color w:val="000000"/>
          <w:sz w:val="24"/>
        </w:rPr>
      </w:pPr>
      <w:r>
        <w:rPr>
          <w:rFonts w:hint="eastAsia" w:ascii="Arial" w:hAnsi="Arial" w:cs="Arial"/>
          <w:color w:val="000000"/>
          <w:sz w:val="24"/>
        </w:rPr>
        <w:t>窗口联系人：阮女士</w:t>
      </w:r>
    </w:p>
    <w:p>
      <w:pPr>
        <w:snapToGrid w:val="0"/>
        <w:spacing w:line="360" w:lineRule="auto"/>
        <w:ind w:firstLine="600" w:firstLineChars="250"/>
        <w:rPr>
          <w:rFonts w:hint="eastAsia" w:ascii="Arial" w:hAnsi="Arial" w:cs="Arial"/>
          <w:color w:val="000000"/>
          <w:sz w:val="24"/>
        </w:rPr>
      </w:pPr>
      <w:r>
        <w:rPr>
          <w:rFonts w:hint="eastAsia" w:ascii="Arial" w:hAnsi="Arial" w:cs="Arial"/>
          <w:color w:val="000000"/>
          <w:sz w:val="24"/>
        </w:rPr>
        <w:t xml:space="preserve">联系电话：0576－88685121（受理供应商注册及相关质疑） </w:t>
      </w:r>
    </w:p>
    <w:p>
      <w:pPr>
        <w:spacing w:line="360" w:lineRule="auto"/>
        <w:ind w:firstLine="600" w:firstLineChars="250"/>
        <w:rPr>
          <w:rFonts w:cs="Arial" w:asciiTheme="minorEastAsia" w:hAnsiTheme="minorEastAsia" w:eastAsiaTheme="minorEastAsia"/>
          <w:color w:val="000000"/>
          <w:sz w:val="24"/>
        </w:rPr>
      </w:pPr>
      <w:r>
        <w:rPr>
          <w:rFonts w:hint="eastAsia" w:ascii="Arial" w:hAnsi="Arial" w:cs="Arial"/>
          <w:color w:val="000000"/>
          <w:sz w:val="24"/>
        </w:rPr>
        <w:t>地址：</w:t>
      </w:r>
      <w:r>
        <w:rPr>
          <w:rFonts w:hint="eastAsia" w:ascii="宋体"/>
          <w:kern w:val="0"/>
          <w:sz w:val="24"/>
        </w:rPr>
        <w:t>台州市市府大道777号</w:t>
      </w:r>
      <w:r>
        <w:rPr>
          <w:rFonts w:hint="eastAsia" w:ascii="Arial" w:hAnsi="Arial" w:cs="Arial"/>
          <w:sz w:val="24"/>
        </w:rPr>
        <w:t xml:space="preserve">    </w:t>
      </w:r>
      <w:r>
        <w:rPr>
          <w:rFonts w:hint="eastAsia" w:ascii="Arial" w:hAnsi="Arial" w:cs="Arial"/>
          <w:color w:val="000000"/>
          <w:sz w:val="24"/>
        </w:rPr>
        <w:t xml:space="preserve">       </w:t>
      </w:r>
      <w:r>
        <w:rPr>
          <w:rFonts w:hint="eastAsia" w:cs="Arial" w:asciiTheme="minorEastAsia" w:hAnsiTheme="minorEastAsia" w:eastAsiaTheme="minorEastAsia"/>
          <w:color w:val="000000"/>
          <w:sz w:val="24"/>
        </w:rPr>
        <w:t xml:space="preserve">                       </w:t>
      </w:r>
    </w:p>
    <w:p>
      <w:pPr>
        <w:spacing w:line="360" w:lineRule="auto"/>
        <w:ind w:firstLine="600" w:firstLineChars="250"/>
        <w:rPr>
          <w:rFonts w:cs="Arial" w:asciiTheme="minorEastAsia" w:hAnsiTheme="minorEastAsia" w:eastAsiaTheme="minorEastAsia"/>
          <w:color w:val="000000"/>
          <w:sz w:val="24"/>
        </w:rPr>
      </w:pPr>
    </w:p>
    <w:p>
      <w:pPr>
        <w:spacing w:line="360" w:lineRule="auto"/>
        <w:ind w:firstLine="6120" w:firstLineChars="2550"/>
        <w:rPr>
          <w:rFonts w:asciiTheme="minorEastAsia" w:hAnsiTheme="minorEastAsia" w:eastAsiaTheme="minorEastAsia"/>
          <w:kern w:val="0"/>
          <w:sz w:val="24"/>
        </w:rPr>
      </w:pPr>
      <w:r>
        <w:rPr>
          <w:rFonts w:hint="eastAsia" w:asciiTheme="minorEastAsia" w:hAnsiTheme="minorEastAsia" w:eastAsiaTheme="minorEastAsia"/>
          <w:kern w:val="0"/>
          <w:sz w:val="24"/>
        </w:rPr>
        <w:t>台州市政府采购中心</w:t>
      </w:r>
    </w:p>
    <w:p>
      <w:pPr>
        <w:spacing w:line="360" w:lineRule="auto"/>
        <w:ind w:firstLine="6240" w:firstLineChars="2600"/>
        <w:rPr>
          <w:rFonts w:asciiTheme="minorEastAsia" w:hAnsiTheme="minorEastAsia" w:eastAsiaTheme="minorEastAsia"/>
          <w:sz w:val="24"/>
        </w:rPr>
      </w:pPr>
      <w:r>
        <w:rPr>
          <w:rFonts w:hint="eastAsia" w:asciiTheme="minorEastAsia" w:hAnsiTheme="minorEastAsia" w:eastAsiaTheme="minorEastAsia"/>
          <w:kern w:val="0"/>
          <w:sz w:val="24"/>
          <w:lang w:val="en-US" w:eastAsia="zh-CN"/>
        </w:rPr>
        <w:t>2018</w:t>
      </w:r>
      <w:r>
        <w:rPr>
          <w:rFonts w:hint="eastAsia" w:asciiTheme="minorEastAsia" w:hAnsiTheme="minorEastAsia" w:eastAsiaTheme="minorEastAsia"/>
          <w:kern w:val="0"/>
          <w:sz w:val="24"/>
        </w:rPr>
        <w:t xml:space="preserve">年 </w:t>
      </w:r>
      <w:r>
        <w:rPr>
          <w:rFonts w:hint="eastAsia" w:asciiTheme="minorEastAsia" w:hAnsiTheme="minorEastAsia" w:eastAsiaTheme="minorEastAsia"/>
          <w:kern w:val="0"/>
          <w:sz w:val="24"/>
          <w:lang w:val="en-US" w:eastAsia="zh-CN"/>
        </w:rPr>
        <w:t>01</w:t>
      </w:r>
      <w:r>
        <w:rPr>
          <w:rFonts w:hint="eastAsia" w:asciiTheme="minorEastAsia" w:hAnsiTheme="minorEastAsia" w:eastAsiaTheme="minorEastAsia"/>
          <w:kern w:val="0"/>
          <w:sz w:val="24"/>
        </w:rPr>
        <w:t>月</w:t>
      </w:r>
      <w:r>
        <w:rPr>
          <w:rFonts w:hint="eastAsia" w:asciiTheme="minorEastAsia" w:hAnsiTheme="minorEastAsia" w:eastAsiaTheme="minorEastAsia"/>
          <w:kern w:val="0"/>
          <w:sz w:val="24"/>
          <w:lang w:val="en-US" w:eastAsia="zh-CN"/>
        </w:rPr>
        <w:t>18</w:t>
      </w:r>
      <w:r>
        <w:rPr>
          <w:rFonts w:hint="eastAsia" w:asciiTheme="minorEastAsia" w:hAnsiTheme="minorEastAsia" w:eastAsiaTheme="minorEastAsia"/>
          <w:kern w:val="0"/>
          <w:sz w:val="24"/>
        </w:rPr>
        <w:t xml:space="preserve"> 日</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p>
    <w:p>
      <w:pPr>
        <w:snapToGrid w:val="0"/>
        <w:spacing w:beforeLines="50" w:afterLines="50" w:line="360" w:lineRule="auto"/>
        <w:ind w:firstLine="2168" w:firstLineChars="600"/>
        <w:rPr>
          <w:rFonts w:asciiTheme="majorEastAsia" w:hAnsiTheme="majorEastAsia" w:eastAsiaTheme="majorEastAsia"/>
          <w:b/>
          <w:color w:val="33CCCC"/>
          <w:sz w:val="24"/>
        </w:rPr>
      </w:pPr>
      <w:r>
        <w:rPr>
          <w:rFonts w:hint="eastAsia" w:asciiTheme="majorEastAsia" w:hAnsiTheme="majorEastAsia" w:eastAsiaTheme="majorEastAsia"/>
          <w:b/>
          <w:sz w:val="36"/>
          <w:szCs w:val="36"/>
        </w:rPr>
        <w:t xml:space="preserve">第二部分  </w:t>
      </w:r>
      <w:r>
        <w:rPr>
          <w:rFonts w:hint="eastAsia" w:asciiTheme="majorEastAsia" w:hAnsiTheme="majorEastAsia" w:eastAsiaTheme="majorEastAsia"/>
          <w:b/>
          <w:bCs/>
          <w:sz w:val="36"/>
          <w:szCs w:val="36"/>
        </w:rPr>
        <w:t>招</w:t>
      </w:r>
      <w:r>
        <w:rPr>
          <w:rFonts w:hint="eastAsia" w:asciiTheme="majorEastAsia" w:hAnsiTheme="majorEastAsia" w:eastAsiaTheme="majorEastAsia"/>
          <w:b/>
          <w:sz w:val="36"/>
          <w:szCs w:val="36"/>
        </w:rPr>
        <w:t>标需求</w:t>
      </w:r>
    </w:p>
    <w:p>
      <w:pPr>
        <w:tabs>
          <w:tab w:val="left" w:pos="8280"/>
        </w:tabs>
        <w:autoSpaceDE w:val="0"/>
        <w:autoSpaceDN w:val="0"/>
        <w:adjustRightInd w:val="0"/>
        <w:spacing w:line="360" w:lineRule="auto"/>
        <w:ind w:right="25"/>
        <w:rPr>
          <w:rFonts w:asciiTheme="minorEastAsia" w:hAnsiTheme="minorEastAsia" w:eastAsiaTheme="minorEastAsia"/>
          <w:sz w:val="28"/>
        </w:rPr>
      </w:pPr>
      <w:r>
        <w:rPr>
          <w:rFonts w:hint="eastAsia" w:asciiTheme="minorEastAsia" w:hAnsiTheme="minorEastAsia" w:eastAsiaTheme="minorEastAsia"/>
          <w:b/>
          <w:sz w:val="28"/>
        </w:rPr>
        <w:t>一、招标项目一览表</w:t>
      </w:r>
    </w:p>
    <w:p>
      <w:pPr>
        <w:tabs>
          <w:tab w:val="left" w:pos="8280"/>
        </w:tabs>
        <w:autoSpaceDE w:val="0"/>
        <w:autoSpaceDN w:val="0"/>
        <w:adjustRightInd w:val="0"/>
        <w:spacing w:line="360" w:lineRule="auto"/>
        <w:ind w:right="25" w:firstLine="280"/>
        <w:rPr>
          <w:rFonts w:asciiTheme="minorEastAsia" w:hAnsiTheme="minorEastAsia" w:eastAsiaTheme="minorEastAsia"/>
          <w:color w:val="33CCCC"/>
          <w:szCs w:val="21"/>
        </w:rPr>
      </w:pPr>
      <w:r>
        <w:rPr>
          <w:rFonts w:hint="eastAsia" w:asciiTheme="minorEastAsia" w:hAnsiTheme="minorEastAsia" w:eastAsiaTheme="minorEastAsia"/>
          <w:sz w:val="28"/>
        </w:rPr>
        <w:t xml:space="preserve">  </w:t>
      </w: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1</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个标段，具体内容如下表</w:t>
      </w:r>
      <w:r>
        <w:rPr>
          <w:rFonts w:hint="eastAsia" w:asciiTheme="minorEastAsia" w:hAnsiTheme="minorEastAsia" w:eastAsiaTheme="minorEastAsia"/>
          <w:sz w:val="28"/>
        </w:rPr>
        <w:t>：</w:t>
      </w:r>
    </w:p>
    <w:tbl>
      <w:tblPr>
        <w:tblStyle w:val="29"/>
        <w:tblW w:w="848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219"/>
        <w:gridCol w:w="1210"/>
        <w:gridCol w:w="519"/>
        <w:gridCol w:w="518"/>
        <w:gridCol w:w="1136"/>
        <w:gridCol w:w="1459"/>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2" w:hRule="atLeast"/>
        </w:trPr>
        <w:tc>
          <w:tcPr>
            <w:tcW w:w="855"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标段号</w:t>
            </w:r>
          </w:p>
        </w:tc>
        <w:tc>
          <w:tcPr>
            <w:tcW w:w="1219" w:type="dxa"/>
            <w:vAlign w:val="center"/>
          </w:tcPr>
          <w:p>
            <w:pPr>
              <w:tabs>
                <w:tab w:val="left" w:pos="8280"/>
              </w:tabs>
              <w:autoSpaceDE w:val="0"/>
              <w:autoSpaceDN w:val="0"/>
              <w:adjustRightInd w:val="0"/>
              <w:spacing w:line="360" w:lineRule="auto"/>
              <w:ind w:right="25" w:firstLine="120" w:firstLineChars="50"/>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顶目名称</w:t>
            </w:r>
          </w:p>
        </w:tc>
        <w:tc>
          <w:tcPr>
            <w:tcW w:w="1210" w:type="dxa"/>
            <w:vAlign w:val="center"/>
          </w:tcPr>
          <w:p>
            <w:pPr>
              <w:tabs>
                <w:tab w:val="left" w:pos="8280"/>
              </w:tabs>
              <w:autoSpaceDE w:val="0"/>
              <w:autoSpaceDN w:val="0"/>
              <w:adjustRightInd w:val="0"/>
              <w:spacing w:line="360" w:lineRule="auto"/>
              <w:ind w:right="25" w:firstLine="240"/>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规格型号</w:t>
            </w:r>
          </w:p>
        </w:tc>
        <w:tc>
          <w:tcPr>
            <w:tcW w:w="519"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数量</w:t>
            </w:r>
          </w:p>
        </w:tc>
        <w:tc>
          <w:tcPr>
            <w:tcW w:w="518"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单位</w:t>
            </w:r>
          </w:p>
        </w:tc>
        <w:tc>
          <w:tcPr>
            <w:tcW w:w="1136"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b/>
              </w:rPr>
            </w:pPr>
            <w:r>
              <w:rPr>
                <w:rFonts w:hint="eastAsia" w:asciiTheme="minorEastAsia" w:hAnsiTheme="minorEastAsia" w:eastAsiaTheme="minorEastAsia"/>
                <w:b/>
              </w:rPr>
              <w:t>预算（万元）</w:t>
            </w:r>
          </w:p>
        </w:tc>
        <w:tc>
          <w:tcPr>
            <w:tcW w:w="1459" w:type="dxa"/>
            <w:vAlign w:val="center"/>
          </w:tcPr>
          <w:p>
            <w:pPr>
              <w:tabs>
                <w:tab w:val="left" w:pos="8280"/>
              </w:tabs>
              <w:autoSpaceDE w:val="0"/>
              <w:autoSpaceDN w:val="0"/>
              <w:adjustRightInd w:val="0"/>
              <w:spacing w:line="360" w:lineRule="auto"/>
              <w:ind w:right="25" w:firstLine="240"/>
              <w:jc w:val="center"/>
              <w:rPr>
                <w:rFonts w:asciiTheme="minorEastAsia" w:hAnsiTheme="minorEastAsia" w:eastAsiaTheme="minorEastAsia"/>
                <w:b/>
                <w:sz w:val="24"/>
              </w:rPr>
            </w:pPr>
            <w:r>
              <w:rPr>
                <w:rFonts w:hint="eastAsia" w:asciiTheme="minorEastAsia" w:hAnsiTheme="minorEastAsia" w:eastAsiaTheme="minorEastAsia"/>
                <w:b/>
                <w:sz w:val="24"/>
              </w:rPr>
              <w:t>交货期</w:t>
            </w:r>
          </w:p>
          <w:p>
            <w:pPr>
              <w:tabs>
                <w:tab w:val="left" w:pos="8280"/>
              </w:tabs>
              <w:autoSpaceDE w:val="0"/>
              <w:autoSpaceDN w:val="0"/>
              <w:adjustRightInd w:val="0"/>
              <w:spacing w:line="360" w:lineRule="auto"/>
              <w:ind w:right="25"/>
              <w:jc w:val="center"/>
              <w:rPr>
                <w:rFonts w:asciiTheme="minorEastAsia" w:hAnsiTheme="minorEastAsia" w:eastAsiaTheme="minorEastAsia"/>
                <w:b/>
                <w:sz w:val="24"/>
              </w:rPr>
            </w:pPr>
            <w:r>
              <w:rPr>
                <w:rFonts w:hint="eastAsia" w:asciiTheme="minorEastAsia" w:hAnsiTheme="minorEastAsia" w:eastAsiaTheme="minorEastAsia"/>
                <w:b/>
              </w:rPr>
              <w:t>合同签订后几天内</w:t>
            </w:r>
          </w:p>
        </w:tc>
        <w:tc>
          <w:tcPr>
            <w:tcW w:w="1564"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b/>
                <w:sz w:val="24"/>
              </w:rPr>
            </w:pPr>
            <w:r>
              <w:rPr>
                <w:rFonts w:hint="eastAsia" w:asciiTheme="minorEastAsia" w:hAnsiTheme="minorEastAsia" w:eastAsiaTheme="minorEastAsia"/>
                <w:b/>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8" w:hRule="atLeast"/>
        </w:trPr>
        <w:tc>
          <w:tcPr>
            <w:tcW w:w="855" w:type="dxa"/>
            <w:vAlign w:val="center"/>
          </w:tcPr>
          <w:p>
            <w:pPr>
              <w:tabs>
                <w:tab w:val="left" w:pos="8280"/>
              </w:tabs>
              <w:autoSpaceDE w:val="0"/>
              <w:autoSpaceDN w:val="0"/>
              <w:adjustRightInd w:val="0"/>
              <w:spacing w:line="360" w:lineRule="auto"/>
              <w:ind w:right="25"/>
              <w:jc w:val="center"/>
              <w:rPr>
                <w:rFonts w:hint="eastAsia" w:asciiTheme="minorEastAsia" w:hAnsiTheme="minorEastAsia" w:eastAsiaTheme="minorEastAsia"/>
                <w:sz w:val="28"/>
                <w:lang w:val="en-US" w:eastAsia="zh-CN"/>
              </w:rPr>
            </w:pPr>
            <w:r>
              <w:rPr>
                <w:rFonts w:hint="eastAsia" w:asciiTheme="minorEastAsia" w:hAnsiTheme="minorEastAsia" w:eastAsiaTheme="minorEastAsia"/>
                <w:sz w:val="28"/>
                <w:lang w:val="en-US" w:eastAsia="zh-CN"/>
              </w:rPr>
              <w:t>1</w:t>
            </w:r>
          </w:p>
        </w:tc>
        <w:tc>
          <w:tcPr>
            <w:tcW w:w="1219" w:type="dxa"/>
            <w:vAlign w:val="center"/>
          </w:tcPr>
          <w:p>
            <w:pPr>
              <w:widowControl/>
              <w:spacing w:line="360" w:lineRule="auto"/>
              <w:jc w:val="center"/>
              <w:rPr>
                <w:rFonts w:asciiTheme="minorEastAsia" w:hAnsiTheme="minorEastAsia" w:eastAsiaTheme="minorEastAsia"/>
                <w:sz w:val="28"/>
              </w:rPr>
            </w:pPr>
            <w:r>
              <w:rPr>
                <w:rFonts w:hint="eastAsia" w:ascii="宋体" w:hAnsi="宋体"/>
                <w:color w:val="000000"/>
                <w:sz w:val="24"/>
              </w:rPr>
              <w:t>户外全彩屏</w:t>
            </w:r>
          </w:p>
          <w:p>
            <w:pPr>
              <w:tabs>
                <w:tab w:val="left" w:pos="8280"/>
              </w:tabs>
              <w:autoSpaceDE w:val="0"/>
              <w:autoSpaceDN w:val="0"/>
              <w:adjustRightInd w:val="0"/>
              <w:spacing w:line="360" w:lineRule="auto"/>
              <w:ind w:right="25"/>
              <w:jc w:val="center"/>
              <w:rPr>
                <w:rFonts w:asciiTheme="minorEastAsia" w:hAnsiTheme="minorEastAsia" w:eastAsiaTheme="minorEastAsia"/>
                <w:sz w:val="28"/>
              </w:rPr>
            </w:pPr>
          </w:p>
        </w:tc>
        <w:tc>
          <w:tcPr>
            <w:tcW w:w="1210"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sz w:val="28"/>
              </w:rPr>
            </w:pPr>
            <w:r>
              <w:rPr>
                <w:rFonts w:hint="eastAsia" w:ascii="宋体" w:hAnsi="宋体"/>
                <w:color w:val="000000"/>
                <w:sz w:val="24"/>
              </w:rPr>
              <w:t>见技术需求</w:t>
            </w:r>
          </w:p>
        </w:tc>
        <w:tc>
          <w:tcPr>
            <w:tcW w:w="519"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sz w:val="28"/>
              </w:rPr>
            </w:pPr>
            <w:r>
              <w:rPr>
                <w:rFonts w:hint="eastAsia" w:ascii="宋体" w:hAnsi="宋体"/>
                <w:color w:val="000000"/>
                <w:sz w:val="24"/>
              </w:rPr>
              <w:t>1</w:t>
            </w:r>
          </w:p>
        </w:tc>
        <w:tc>
          <w:tcPr>
            <w:tcW w:w="518"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sz w:val="28"/>
              </w:rPr>
            </w:pPr>
            <w:r>
              <w:rPr>
                <w:rFonts w:hint="eastAsia" w:ascii="宋体" w:hAnsi="宋体"/>
                <w:color w:val="000000"/>
                <w:sz w:val="24"/>
              </w:rPr>
              <w:t>批</w:t>
            </w:r>
          </w:p>
        </w:tc>
        <w:tc>
          <w:tcPr>
            <w:tcW w:w="1136"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sz w:val="28"/>
              </w:rPr>
            </w:pPr>
            <w:r>
              <w:rPr>
                <w:rFonts w:hint="eastAsia" w:ascii="宋体" w:hAnsi="宋体"/>
                <w:color w:val="000000"/>
                <w:szCs w:val="21"/>
              </w:rPr>
              <w:t>146.1</w:t>
            </w:r>
          </w:p>
        </w:tc>
        <w:tc>
          <w:tcPr>
            <w:tcW w:w="1459"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sz w:val="28"/>
              </w:rPr>
            </w:pPr>
            <w:r>
              <w:rPr>
                <w:rFonts w:hint="eastAsia" w:ascii="宋体" w:hAnsi="宋体"/>
                <w:color w:val="000000"/>
                <w:szCs w:val="21"/>
              </w:rPr>
              <w:t>25天</w:t>
            </w:r>
          </w:p>
        </w:tc>
        <w:tc>
          <w:tcPr>
            <w:tcW w:w="1564"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sz w:val="28"/>
              </w:rPr>
            </w:pPr>
            <w:r>
              <w:rPr>
                <w:rFonts w:hint="eastAsia" w:ascii="宋体"/>
                <w:color w:val="000000"/>
                <w:kern w:val="0"/>
                <w:szCs w:val="21"/>
              </w:rPr>
              <w:t>台州市广播电视大学</w:t>
            </w:r>
          </w:p>
        </w:tc>
      </w:tr>
    </w:tbl>
    <w:p>
      <w:pPr>
        <w:tabs>
          <w:tab w:val="left" w:pos="8280"/>
        </w:tabs>
        <w:autoSpaceDE w:val="0"/>
        <w:autoSpaceDN w:val="0"/>
        <w:adjustRightInd w:val="0"/>
        <w:spacing w:line="360" w:lineRule="auto"/>
        <w:ind w:right="25"/>
        <w:rPr>
          <w:rFonts w:asciiTheme="minorEastAsia" w:hAnsiTheme="minorEastAsia" w:eastAsiaTheme="minorEastAsia"/>
          <w:b/>
          <w:sz w:val="28"/>
        </w:rPr>
      </w:pPr>
      <w:r>
        <w:rPr>
          <w:rFonts w:hint="eastAsia" w:asciiTheme="minorEastAsia" w:hAnsiTheme="minorEastAsia" w:eastAsiaTheme="minorEastAsia"/>
          <w:b/>
          <w:sz w:val="28"/>
        </w:rPr>
        <w:t>二、技术需求</w:t>
      </w:r>
    </w:p>
    <w:p>
      <w:pPr>
        <w:pStyle w:val="87"/>
        <w:rPr>
          <w:rFonts w:hint="eastAsia"/>
          <w:lang w:eastAsia="zh-CN"/>
        </w:rPr>
      </w:pPr>
      <w:r>
        <w:rPr>
          <w:rFonts w:hint="eastAsia"/>
          <w:lang w:eastAsia="zh-CN"/>
        </w:rPr>
        <w:t>（一）项目概况</w:t>
      </w:r>
    </w:p>
    <w:p>
      <w:pPr>
        <w:pStyle w:val="87"/>
        <w:ind w:firstLine="560" w:firstLineChars="200"/>
        <w:rPr>
          <w:lang w:eastAsia="zh-CN"/>
        </w:rPr>
      </w:pPr>
      <w:r>
        <w:rPr>
          <w:rFonts w:hint="eastAsia"/>
          <w:lang w:val="en-US" w:eastAsia="zh-CN"/>
        </w:rPr>
        <w:t>1.</w:t>
      </w:r>
      <w:r>
        <w:rPr>
          <w:rFonts w:hint="eastAsia"/>
          <w:lang w:eastAsia="zh-CN"/>
        </w:rPr>
        <w:t>项目内容：</w:t>
      </w:r>
    </w:p>
    <w:p>
      <w:pPr>
        <w:ind w:firstLine="480" w:firstLineChars="200"/>
        <w:rPr>
          <w:sz w:val="24"/>
        </w:rPr>
      </w:pPr>
      <w:r>
        <w:rPr>
          <w:rFonts w:hint="eastAsia"/>
          <w:sz w:val="24"/>
        </w:rPr>
        <w:t>本项目为户外LED显示项目，其中显示屏可用于宣传显示，同时兼顾播放公告、新闻、各类信息发布；景观亮化起到对项目整体形象美化展示作用。整个项目工程主要包括：产品制作、安装调试控制系统，并提供专用控制软件和配套设备等，完成交钥匙工程。显示屏采用逐点校正、视频图像处理、及远程控制等先进技术，具有多种程序播放模式，满足用户的不同使用需求。</w:t>
      </w:r>
    </w:p>
    <w:p>
      <w:pPr>
        <w:pStyle w:val="87"/>
        <w:ind w:firstLine="560" w:firstLineChars="200"/>
        <w:rPr>
          <w:lang w:eastAsia="zh-CN"/>
        </w:rPr>
      </w:pPr>
      <w:bookmarkStart w:id="1" w:name="_Toc494227513"/>
      <w:r>
        <w:rPr>
          <w:rFonts w:hint="eastAsia"/>
          <w:lang w:eastAsia="zh-CN"/>
        </w:rPr>
        <w:t>2</w:t>
      </w:r>
      <w:r>
        <w:rPr>
          <w:rFonts w:hint="eastAsia"/>
          <w:lang w:val="en-US" w:eastAsia="zh-CN"/>
        </w:rPr>
        <w:t>.</w:t>
      </w:r>
      <w:r>
        <w:rPr>
          <w:rFonts w:hint="eastAsia"/>
          <w:lang w:eastAsia="zh-CN"/>
        </w:rPr>
        <w:t>设计原则</w:t>
      </w:r>
      <w:bookmarkEnd w:id="1"/>
    </w:p>
    <w:p>
      <w:pPr>
        <w:ind w:left="964" w:hanging="964" w:hangingChars="400"/>
        <w:jc w:val="left"/>
        <w:rPr>
          <w:sz w:val="24"/>
        </w:rPr>
      </w:pPr>
      <w:r>
        <w:rPr>
          <w:rFonts w:hint="eastAsia"/>
          <w:b/>
          <w:sz w:val="24"/>
        </w:rPr>
        <w:t>实用性</w:t>
      </w:r>
      <w:r>
        <w:rPr>
          <w:rFonts w:hint="eastAsia"/>
          <w:sz w:val="24"/>
        </w:rPr>
        <w:t>：满足各种环境条件下显示屏的使用，尤其是户外需要特殊考虑到防水防潮，显示屏可实现图文信息、视频影像等信息显示要求。</w:t>
      </w:r>
    </w:p>
    <w:p>
      <w:pPr>
        <w:ind w:left="964" w:hanging="964" w:hangingChars="400"/>
        <w:jc w:val="left"/>
        <w:rPr>
          <w:sz w:val="24"/>
        </w:rPr>
      </w:pPr>
      <w:r>
        <w:rPr>
          <w:rFonts w:hint="eastAsia"/>
          <w:b/>
          <w:sz w:val="24"/>
        </w:rPr>
        <w:t>可靠性</w:t>
      </w:r>
      <w:r>
        <w:rPr>
          <w:rFonts w:hint="eastAsia"/>
          <w:sz w:val="24"/>
        </w:rPr>
        <w:t>：整个系统的硬件与软件能够长期稳定运行，能保证定制视频节目播放顺序进行，保证室外可靠运行。</w:t>
      </w:r>
    </w:p>
    <w:p>
      <w:pPr>
        <w:ind w:left="964" w:hanging="964" w:hangingChars="400"/>
        <w:jc w:val="left"/>
        <w:rPr>
          <w:sz w:val="24"/>
        </w:rPr>
      </w:pPr>
      <w:r>
        <w:rPr>
          <w:rFonts w:hint="eastAsia"/>
          <w:b/>
          <w:sz w:val="24"/>
        </w:rPr>
        <w:t>前瞻性</w:t>
      </w:r>
      <w:r>
        <w:rPr>
          <w:rFonts w:hint="eastAsia"/>
          <w:sz w:val="24"/>
        </w:rPr>
        <w:t>：系统设计具有高度可扩展性并适度超前。采用的硬件设备和软件系统具有足够的扩展接口、支持相应的协议和后期升级能力。充分考虑到显示技术和计算机技术发展迅速因素，本系统设计具备足够的先进性，包括采用了网络集群控制技术，感应亮化技术等。</w:t>
      </w:r>
    </w:p>
    <w:p>
      <w:pPr>
        <w:ind w:left="964" w:hanging="964" w:hangingChars="400"/>
        <w:jc w:val="left"/>
        <w:rPr>
          <w:sz w:val="24"/>
        </w:rPr>
      </w:pPr>
      <w:r>
        <w:rPr>
          <w:rFonts w:hint="eastAsia"/>
          <w:b/>
          <w:sz w:val="24"/>
        </w:rPr>
        <w:t>安全性：</w:t>
      </w:r>
      <w:r>
        <w:rPr>
          <w:rFonts w:hint="eastAsia"/>
          <w:sz w:val="24"/>
        </w:rPr>
        <w:t>充分考虑系统对信息安全的需求，采用授权管理、信息加密和播控加密等先进技术，保证各类信息安全可靠运行。</w:t>
      </w:r>
    </w:p>
    <w:p>
      <w:pPr>
        <w:ind w:left="964" w:hanging="964" w:hangingChars="400"/>
        <w:jc w:val="left"/>
        <w:rPr>
          <w:sz w:val="24"/>
        </w:rPr>
      </w:pPr>
      <w:r>
        <w:rPr>
          <w:rFonts w:hint="eastAsia"/>
          <w:b/>
          <w:sz w:val="24"/>
        </w:rPr>
        <w:t>集成性：</w:t>
      </w:r>
      <w:r>
        <w:rPr>
          <w:rFonts w:hint="eastAsia"/>
          <w:sz w:val="24"/>
        </w:rPr>
        <w:t>系统将计算机处理、通信、视像显示等应用集成在统一的平台上同步、集中控制。</w:t>
      </w:r>
    </w:p>
    <w:p>
      <w:pPr>
        <w:ind w:left="993" w:hanging="993" w:hangingChars="412"/>
        <w:jc w:val="left"/>
        <w:rPr>
          <w:sz w:val="24"/>
        </w:rPr>
      </w:pPr>
      <w:r>
        <w:rPr>
          <w:rFonts w:hint="eastAsia"/>
          <w:b/>
          <w:sz w:val="24"/>
        </w:rPr>
        <w:t>易用性</w:t>
      </w:r>
      <w:r>
        <w:rPr>
          <w:rFonts w:hint="eastAsia"/>
          <w:sz w:val="24"/>
        </w:rPr>
        <w:t>：充分满足用户的功能要求，易于操作，保证系统信息处理、传递安全，可靠，准确。</w:t>
      </w:r>
    </w:p>
    <w:p>
      <w:pPr>
        <w:jc w:val="left"/>
        <w:rPr>
          <w:sz w:val="24"/>
        </w:rPr>
      </w:pPr>
      <w:r>
        <w:rPr>
          <w:rFonts w:hint="eastAsia"/>
          <w:b/>
          <w:sz w:val="24"/>
        </w:rPr>
        <w:t>兼容性</w:t>
      </w:r>
      <w:r>
        <w:rPr>
          <w:rFonts w:hint="eastAsia"/>
          <w:sz w:val="24"/>
        </w:rPr>
        <w:t>：系统能够接入各种视频和计算机信号，能够与网络接口。</w:t>
      </w:r>
    </w:p>
    <w:p>
      <w:pPr>
        <w:ind w:left="964" w:hanging="964" w:hangingChars="400"/>
        <w:rPr>
          <w:sz w:val="24"/>
        </w:rPr>
      </w:pPr>
      <w:r>
        <w:rPr>
          <w:rFonts w:hint="eastAsia"/>
          <w:b/>
          <w:sz w:val="24"/>
        </w:rPr>
        <w:t>先进性</w:t>
      </w:r>
      <w:r>
        <w:rPr>
          <w:rFonts w:hint="eastAsia"/>
          <w:sz w:val="24"/>
        </w:rPr>
        <w:t>：采用LED显示屏的先进技术和材料进行建设，保证显示屏系统的先进性，使之能满足实际应用并在一段时间内处于领先地位。</w:t>
      </w:r>
    </w:p>
    <w:p>
      <w:pPr>
        <w:ind w:left="991" w:leftChars="-1" w:hanging="993" w:hangingChars="412"/>
      </w:pPr>
      <w:r>
        <w:rPr>
          <w:rFonts w:hint="eastAsia"/>
          <w:b/>
          <w:sz w:val="24"/>
        </w:rPr>
        <w:t>性价比</w:t>
      </w:r>
      <w:r>
        <w:rPr>
          <w:rFonts w:hint="eastAsia"/>
          <w:sz w:val="24"/>
        </w:rPr>
        <w:t>：整个系统的性能价格比高。系统操作简单维护量少，软件可以轻松升级并向下兼容。</w:t>
      </w:r>
    </w:p>
    <w:p>
      <w:pPr>
        <w:pStyle w:val="87"/>
        <w:ind w:firstLine="560" w:firstLineChars="200"/>
        <w:rPr>
          <w:lang w:eastAsia="zh-CN"/>
        </w:rPr>
      </w:pPr>
      <w:bookmarkStart w:id="2" w:name="_Toc494227514"/>
      <w:r>
        <w:rPr>
          <w:rFonts w:hint="eastAsia"/>
          <w:lang w:eastAsia="zh-CN"/>
        </w:rPr>
        <w:t>3</w:t>
      </w:r>
      <w:r>
        <w:rPr>
          <w:rFonts w:hint="eastAsia"/>
          <w:lang w:val="en-US" w:eastAsia="zh-CN"/>
        </w:rPr>
        <w:t>.</w:t>
      </w:r>
      <w:r>
        <w:rPr>
          <w:rFonts w:hint="eastAsia"/>
          <w:lang w:eastAsia="zh-CN"/>
        </w:rPr>
        <w:t>项目设计标准及规范</w:t>
      </w:r>
      <w:bookmarkEnd w:id="2"/>
    </w:p>
    <w:p>
      <w:pPr>
        <w:ind w:firstLine="480" w:firstLineChars="200"/>
        <w:rPr>
          <w:sz w:val="24"/>
        </w:rPr>
      </w:pPr>
      <w:r>
        <w:rPr>
          <w:rFonts w:hint="eastAsia"/>
          <w:sz w:val="24"/>
        </w:rPr>
        <w:t xml:space="preserve">显示屏系统的各组成部分在设计、制造、运输及安装过程中，严格参照与之相关的各项国际标准、国家标准、行业标准，进行规范化设计和安装实施。 </w:t>
      </w:r>
    </w:p>
    <w:p>
      <w:pPr>
        <w:rPr>
          <w:b/>
          <w:sz w:val="24"/>
        </w:rPr>
      </w:pPr>
      <w:r>
        <w:rPr>
          <w:rFonts w:hint="eastAsia"/>
          <w:b/>
          <w:sz w:val="24"/>
        </w:rPr>
        <w:t>设计：</w:t>
      </w:r>
    </w:p>
    <w:p>
      <w:pPr>
        <w:rPr>
          <w:sz w:val="24"/>
        </w:rPr>
      </w:pPr>
      <w:r>
        <w:rPr>
          <w:rFonts w:hint="eastAsia"/>
          <w:sz w:val="24"/>
        </w:rPr>
        <w:t>《建筑结构荷载规范》  (GB50009—2012)</w:t>
      </w:r>
    </w:p>
    <w:p>
      <w:pPr>
        <w:rPr>
          <w:sz w:val="24"/>
        </w:rPr>
      </w:pPr>
      <w:r>
        <w:rPr>
          <w:rFonts w:hint="eastAsia"/>
          <w:sz w:val="24"/>
        </w:rPr>
        <w:t>《建筑抗震设计规范》  (GB50011—2010)</w:t>
      </w:r>
    </w:p>
    <w:p>
      <w:pPr>
        <w:rPr>
          <w:sz w:val="24"/>
        </w:rPr>
      </w:pPr>
      <w:r>
        <w:rPr>
          <w:rFonts w:hint="eastAsia"/>
          <w:sz w:val="24"/>
        </w:rPr>
        <w:t>《建筑施工扣件式钢管脚手架安全技术规范》  （JGJ130-2011）</w:t>
      </w:r>
    </w:p>
    <w:p>
      <w:pPr>
        <w:rPr>
          <w:sz w:val="24"/>
        </w:rPr>
      </w:pPr>
      <w:r>
        <w:rPr>
          <w:rFonts w:hint="eastAsia"/>
          <w:sz w:val="24"/>
        </w:rPr>
        <w:t>《建设工程工程量清单计价规范》   (GB50500-2008)</w:t>
      </w:r>
    </w:p>
    <w:p>
      <w:pPr>
        <w:rPr>
          <w:sz w:val="24"/>
        </w:rPr>
      </w:pPr>
      <w:r>
        <w:rPr>
          <w:rFonts w:hint="eastAsia"/>
          <w:sz w:val="24"/>
        </w:rPr>
        <w:t>《建筑物防雷设计规范》   (GB50057—2003)</w:t>
      </w:r>
    </w:p>
    <w:p>
      <w:pPr>
        <w:rPr>
          <w:sz w:val="24"/>
        </w:rPr>
      </w:pPr>
      <w:r>
        <w:rPr>
          <w:rFonts w:hint="eastAsia"/>
          <w:sz w:val="24"/>
        </w:rPr>
        <w:t>《建筑钢结构焊接技术规程》  (JGJ81—2002)</w:t>
      </w:r>
    </w:p>
    <w:p>
      <w:pPr>
        <w:rPr>
          <w:sz w:val="24"/>
        </w:rPr>
      </w:pPr>
      <w:r>
        <w:rPr>
          <w:rFonts w:hint="eastAsia"/>
          <w:sz w:val="24"/>
        </w:rPr>
        <w:t>《混凝土结构后锚固技术规程》   (GBJC145—2004)</w:t>
      </w:r>
    </w:p>
    <w:p>
      <w:pPr>
        <w:rPr>
          <w:sz w:val="24"/>
        </w:rPr>
      </w:pPr>
      <w:r>
        <w:rPr>
          <w:rFonts w:hint="eastAsia"/>
          <w:sz w:val="24"/>
        </w:rPr>
        <w:t>《混凝土用膨胀型、扩孔型建筑锚铨》   (JG160—2004)</w:t>
      </w:r>
    </w:p>
    <w:p>
      <w:pPr>
        <w:rPr>
          <w:sz w:val="24"/>
        </w:rPr>
      </w:pPr>
      <w:r>
        <w:rPr>
          <w:rFonts w:hint="eastAsia"/>
          <w:sz w:val="24"/>
        </w:rPr>
        <w:t>《钢结构设计规范》   (GB50017—2003)</w:t>
      </w:r>
    </w:p>
    <w:p>
      <w:pPr>
        <w:rPr>
          <w:sz w:val="24"/>
        </w:rPr>
      </w:pPr>
      <w:r>
        <w:rPr>
          <w:rFonts w:hint="eastAsia"/>
          <w:sz w:val="24"/>
        </w:rPr>
        <w:t>《防止钢结构和铁锈蚀操作规范》   (BS5493)</w:t>
      </w:r>
    </w:p>
    <w:p>
      <w:pPr>
        <w:rPr>
          <w:sz w:val="24"/>
        </w:rPr>
      </w:pPr>
      <w:r>
        <w:rPr>
          <w:rFonts w:hint="eastAsia"/>
          <w:sz w:val="24"/>
        </w:rPr>
        <w:t>《高层民用建筑设计防火规范》   （GB50045-95（2005 年版）</w:t>
      </w:r>
    </w:p>
    <w:p>
      <w:pPr>
        <w:rPr>
          <w:sz w:val="24"/>
        </w:rPr>
      </w:pPr>
      <w:r>
        <w:rPr>
          <w:rFonts w:hint="eastAsia"/>
          <w:sz w:val="24"/>
        </w:rPr>
        <w:t>《建筑设计防火规范》   (GB5001 6—2006)</w:t>
      </w:r>
    </w:p>
    <w:p>
      <w:pPr>
        <w:rPr>
          <w:sz w:val="24"/>
        </w:rPr>
      </w:pPr>
      <w:r>
        <w:rPr>
          <w:rFonts w:hint="eastAsia"/>
          <w:sz w:val="24"/>
        </w:rPr>
        <w:t>《低压配电设计规范》  （GB 50054-95）</w:t>
      </w:r>
    </w:p>
    <w:p>
      <w:pPr>
        <w:rPr>
          <w:sz w:val="24"/>
        </w:rPr>
      </w:pPr>
      <w:r>
        <w:rPr>
          <w:rFonts w:hint="eastAsia"/>
          <w:sz w:val="24"/>
        </w:rPr>
        <w:t>《火灾自动报警系统设计规范》   (GB501 16—98)</w:t>
      </w:r>
    </w:p>
    <w:p>
      <w:pPr>
        <w:rPr>
          <w:sz w:val="24"/>
        </w:rPr>
      </w:pPr>
      <w:r>
        <w:rPr>
          <w:rFonts w:hint="eastAsia"/>
          <w:sz w:val="24"/>
        </w:rPr>
        <w:t>《低压电气及电子设备发出的谐波电流限值》  （GB 17625.1-2003）</w:t>
      </w:r>
    </w:p>
    <w:p>
      <w:pPr>
        <w:rPr>
          <w:sz w:val="24"/>
        </w:rPr>
      </w:pPr>
      <w:r>
        <w:rPr>
          <w:rFonts w:hint="eastAsia"/>
          <w:sz w:val="24"/>
        </w:rPr>
        <w:t>《工业与民用电力装置的接地设计规范》  （GBJ 65-83）</w:t>
      </w:r>
    </w:p>
    <w:p>
      <w:pPr>
        <w:rPr>
          <w:sz w:val="24"/>
        </w:rPr>
      </w:pPr>
      <w:r>
        <w:rPr>
          <w:rFonts w:hint="eastAsia"/>
          <w:sz w:val="24"/>
        </w:rPr>
        <w:t>《供配电系统设计规范》   (GB50052—2009)</w:t>
      </w:r>
    </w:p>
    <w:p>
      <w:pPr>
        <w:rPr>
          <w:sz w:val="24"/>
        </w:rPr>
      </w:pPr>
      <w:r>
        <w:rPr>
          <w:rFonts w:hint="eastAsia"/>
          <w:sz w:val="24"/>
        </w:rPr>
        <w:t>《建筑与建筑群综合布线系统工程设计规范》   (CECS72-2000)</w:t>
      </w:r>
    </w:p>
    <w:p>
      <w:pPr>
        <w:rPr>
          <w:sz w:val="24"/>
        </w:rPr>
      </w:pPr>
      <w:r>
        <w:rPr>
          <w:rFonts w:hint="eastAsia"/>
          <w:sz w:val="24"/>
        </w:rPr>
        <w:t>《计算机机房设计规范》   (GB50174-2000)</w:t>
      </w:r>
    </w:p>
    <w:p>
      <w:pPr>
        <w:rPr>
          <w:sz w:val="24"/>
        </w:rPr>
      </w:pPr>
      <w:r>
        <w:rPr>
          <w:rFonts w:hint="eastAsia"/>
          <w:sz w:val="24"/>
        </w:rPr>
        <w:t>《信息技术设备的安全》 （GB 4943-2001）</w:t>
      </w:r>
    </w:p>
    <w:p>
      <w:pPr>
        <w:rPr>
          <w:sz w:val="24"/>
        </w:rPr>
      </w:pPr>
      <w:r>
        <w:rPr>
          <w:rFonts w:hint="eastAsia"/>
          <w:sz w:val="24"/>
        </w:rPr>
        <w:t>《LED 显示屏通用规范》  (SJ/T11141—2003)</w:t>
      </w:r>
    </w:p>
    <w:p>
      <w:pPr>
        <w:rPr>
          <w:sz w:val="24"/>
        </w:rPr>
      </w:pPr>
      <w:r>
        <w:rPr>
          <w:rFonts w:hint="eastAsia"/>
          <w:sz w:val="24"/>
        </w:rPr>
        <w:t>《LED 显示屏测量方法》  （SJ/T 11281-2003）</w:t>
      </w:r>
    </w:p>
    <w:p>
      <w:pPr>
        <w:rPr>
          <w:sz w:val="24"/>
        </w:rPr>
      </w:pPr>
      <w:r>
        <w:rPr>
          <w:rFonts w:hint="eastAsia"/>
          <w:sz w:val="24"/>
        </w:rPr>
        <w:t>《发光二极管（LED）显示屏测试方法》   (SJ/T11281—2007)</w:t>
      </w:r>
    </w:p>
    <w:p>
      <w:pPr>
        <w:rPr>
          <w:sz w:val="24"/>
        </w:rPr>
      </w:pPr>
      <w:r>
        <w:rPr>
          <w:rFonts w:hint="eastAsia"/>
          <w:sz w:val="24"/>
        </w:rPr>
        <w:t xml:space="preserve">《城市夜景照明设计规范》   （JGJ T-163 2008）     </w:t>
      </w:r>
    </w:p>
    <w:p>
      <w:pPr>
        <w:rPr>
          <w:sz w:val="24"/>
        </w:rPr>
      </w:pPr>
      <w:r>
        <w:rPr>
          <w:rFonts w:hint="eastAsia"/>
          <w:sz w:val="24"/>
        </w:rPr>
        <w:t xml:space="preserve">《建筑照明设计规范》   （GB50034-2004） </w:t>
      </w:r>
    </w:p>
    <w:p>
      <w:pPr>
        <w:rPr>
          <w:sz w:val="24"/>
        </w:rPr>
      </w:pPr>
      <w:r>
        <w:rPr>
          <w:rFonts w:hint="eastAsia"/>
          <w:sz w:val="24"/>
        </w:rPr>
        <w:t xml:space="preserve">  </w:t>
      </w:r>
    </w:p>
    <w:p>
      <w:pPr>
        <w:rPr>
          <w:b/>
          <w:sz w:val="24"/>
        </w:rPr>
      </w:pPr>
      <w:r>
        <w:rPr>
          <w:rFonts w:hint="eastAsia"/>
          <w:b/>
          <w:sz w:val="24"/>
        </w:rPr>
        <w:t>施工及验收规范、规程：</w:t>
      </w:r>
    </w:p>
    <w:p>
      <w:pPr>
        <w:rPr>
          <w:sz w:val="24"/>
        </w:rPr>
      </w:pPr>
      <w:r>
        <w:rPr>
          <w:rFonts w:hint="eastAsia"/>
          <w:sz w:val="24"/>
        </w:rPr>
        <w:t>《LED 显示屏通用规范》   (SJ/T11141—2007)</w:t>
      </w:r>
    </w:p>
    <w:p>
      <w:pPr>
        <w:rPr>
          <w:sz w:val="24"/>
        </w:rPr>
      </w:pPr>
      <w:r>
        <w:rPr>
          <w:rFonts w:hint="eastAsia"/>
          <w:sz w:val="24"/>
        </w:rPr>
        <w:t>《LED 显示屏测量方法》  （SJ/T 11281-2003）</w:t>
      </w:r>
    </w:p>
    <w:p>
      <w:pPr>
        <w:rPr>
          <w:sz w:val="24"/>
        </w:rPr>
      </w:pPr>
      <w:r>
        <w:rPr>
          <w:rFonts w:hint="eastAsia"/>
          <w:sz w:val="24"/>
        </w:rPr>
        <w:t>《发光二极管（LED）显示屏测试方法》   (SJ/T11281—2007)</w:t>
      </w:r>
    </w:p>
    <w:p>
      <w:pPr>
        <w:rPr>
          <w:sz w:val="24"/>
        </w:rPr>
      </w:pPr>
      <w:r>
        <w:rPr>
          <w:rFonts w:hint="eastAsia"/>
          <w:sz w:val="24"/>
        </w:rPr>
        <w:t xml:space="preserve">《城市夜景照明设计规范》   （JGJ T-163 2008）     </w:t>
      </w:r>
    </w:p>
    <w:p>
      <w:pPr>
        <w:rPr>
          <w:sz w:val="24"/>
        </w:rPr>
      </w:pPr>
      <w:r>
        <w:rPr>
          <w:rFonts w:hint="eastAsia"/>
          <w:sz w:val="24"/>
        </w:rPr>
        <w:t xml:space="preserve">《建筑照明设计规范》  （GB50034-2004）  </w:t>
      </w:r>
    </w:p>
    <w:p>
      <w:pPr>
        <w:rPr>
          <w:sz w:val="24"/>
        </w:rPr>
      </w:pPr>
      <w:r>
        <w:rPr>
          <w:rFonts w:hint="eastAsia"/>
          <w:sz w:val="24"/>
        </w:rPr>
        <w:t>《建筑装饰装修工程质量验收规范》  (GB50210-2001)</w:t>
      </w:r>
    </w:p>
    <w:p>
      <w:pPr>
        <w:rPr>
          <w:sz w:val="24"/>
        </w:rPr>
      </w:pPr>
      <w:r>
        <w:rPr>
          <w:rFonts w:hint="eastAsia"/>
          <w:sz w:val="24"/>
        </w:rPr>
        <w:t>《建筑工程施工质量验收规范》  (GB50300-2001)</w:t>
      </w:r>
    </w:p>
    <w:p>
      <w:pPr>
        <w:rPr>
          <w:sz w:val="24"/>
        </w:rPr>
      </w:pPr>
      <w:r>
        <w:rPr>
          <w:rFonts w:hint="eastAsia"/>
          <w:sz w:val="24"/>
        </w:rPr>
        <w:t>《钢结构工程施工质量验收规范》  (GB50205—2001)</w:t>
      </w:r>
    </w:p>
    <w:p>
      <w:pPr>
        <w:rPr>
          <w:sz w:val="24"/>
        </w:rPr>
      </w:pPr>
      <w:r>
        <w:rPr>
          <w:rFonts w:hint="eastAsia"/>
          <w:sz w:val="24"/>
        </w:rPr>
        <w:t>《建筑电气工程施工质量验收规范》  (GB50303-2002)</w:t>
      </w:r>
    </w:p>
    <w:p>
      <w:pPr>
        <w:rPr>
          <w:sz w:val="24"/>
        </w:rPr>
      </w:pPr>
      <w:r>
        <w:rPr>
          <w:rFonts w:hint="eastAsia"/>
          <w:sz w:val="24"/>
        </w:rPr>
        <w:t>《电气装置安装工程电缆线路施工及验收规范》   (GB50168-92)</w:t>
      </w:r>
    </w:p>
    <w:p>
      <w:pPr>
        <w:rPr>
          <w:sz w:val="24"/>
        </w:rPr>
      </w:pPr>
      <w:r>
        <w:rPr>
          <w:rFonts w:hint="eastAsia"/>
          <w:sz w:val="24"/>
        </w:rPr>
        <w:t>《电气装置安装工程施工及验收规范》   (GBJ232-2001)</w:t>
      </w:r>
    </w:p>
    <w:p>
      <w:pPr>
        <w:rPr>
          <w:sz w:val="24"/>
        </w:rPr>
      </w:pPr>
      <w:r>
        <w:rPr>
          <w:rFonts w:hint="eastAsia"/>
          <w:sz w:val="24"/>
        </w:rPr>
        <w:t>《电气装置安装工程 接地装置施工及验收规范》  (GB50169-2001)</w:t>
      </w:r>
    </w:p>
    <w:p>
      <w:pPr>
        <w:rPr>
          <w:sz w:val="24"/>
        </w:rPr>
      </w:pPr>
      <w:r>
        <w:rPr>
          <w:rFonts w:hint="eastAsia"/>
          <w:sz w:val="24"/>
        </w:rPr>
        <w:t>《建筑施工扣件式钢管脚手架安全技术规范》  （JGJ130-2011）</w:t>
      </w:r>
    </w:p>
    <w:p>
      <w:pPr>
        <w:rPr>
          <w:b/>
          <w:sz w:val="24"/>
        </w:rPr>
      </w:pPr>
      <w:r>
        <w:rPr>
          <w:rFonts w:hint="eastAsia"/>
          <w:b/>
          <w:sz w:val="24"/>
        </w:rPr>
        <w:t>其它：</w:t>
      </w:r>
    </w:p>
    <w:p>
      <w:pPr>
        <w:rPr>
          <w:sz w:val="24"/>
        </w:rPr>
      </w:pPr>
      <w:r>
        <w:rPr>
          <w:rFonts w:hint="eastAsia"/>
          <w:sz w:val="24"/>
        </w:rPr>
        <w:t xml:space="preserve"> 《包装储运图示标志》  （GB 191-2000）</w:t>
      </w:r>
    </w:p>
    <w:p>
      <w:r>
        <w:rPr>
          <w:rFonts w:hint="eastAsia"/>
          <w:sz w:val="24"/>
        </w:rPr>
        <w:t xml:space="preserve"> 《运输包装收发货标志》  （GB 6388-1986）</w:t>
      </w:r>
    </w:p>
    <w:p>
      <w:pPr>
        <w:spacing w:line="360" w:lineRule="auto"/>
        <w:ind w:firstLine="480" w:firstLineChars="200"/>
        <w:rPr>
          <w:rFonts w:ascii="宋体" w:hAnsi="宋体"/>
          <w:color w:val="000000"/>
          <w:sz w:val="24"/>
        </w:rPr>
      </w:pPr>
      <w:r>
        <w:rPr>
          <w:rFonts w:ascii="宋体" w:hAnsi="宋体"/>
          <w:color w:val="000000"/>
          <w:sz w:val="24"/>
        </w:rPr>
        <w:t xml:space="preserve"> </w:t>
      </w:r>
    </w:p>
    <w:p>
      <w:pPr>
        <w:snapToGrid w:val="0"/>
        <w:spacing w:line="360" w:lineRule="auto"/>
        <w:rPr>
          <w:rFonts w:ascii="宋体" w:hAnsi="宋体"/>
          <w:b/>
          <w:color w:val="000000"/>
          <w:sz w:val="24"/>
        </w:rPr>
      </w:pPr>
      <w:r>
        <w:rPr>
          <w:rFonts w:hint="eastAsia" w:ascii="宋体" w:hAnsi="宋体"/>
          <w:b/>
          <w:color w:val="000000"/>
          <w:sz w:val="24"/>
          <w:lang w:eastAsia="zh-CN"/>
        </w:rPr>
        <w:t>（二）</w:t>
      </w:r>
      <w:r>
        <w:rPr>
          <w:rFonts w:hint="eastAsia" w:ascii="宋体" w:hAnsi="宋体"/>
          <w:b/>
          <w:color w:val="000000"/>
          <w:sz w:val="24"/>
        </w:rPr>
        <w:t>、项目技术要求：</w:t>
      </w:r>
    </w:p>
    <w:tbl>
      <w:tblPr>
        <w:tblStyle w:val="29"/>
        <w:tblW w:w="8920" w:type="dxa"/>
        <w:tblInd w:w="-149" w:type="dxa"/>
        <w:tblLayout w:type="fixed"/>
        <w:tblCellMar>
          <w:top w:w="0" w:type="dxa"/>
          <w:left w:w="108" w:type="dxa"/>
          <w:bottom w:w="0" w:type="dxa"/>
          <w:right w:w="108" w:type="dxa"/>
        </w:tblCellMar>
      </w:tblPr>
      <w:tblGrid>
        <w:gridCol w:w="676"/>
        <w:gridCol w:w="1066"/>
        <w:gridCol w:w="1306"/>
        <w:gridCol w:w="4430"/>
        <w:gridCol w:w="766"/>
        <w:gridCol w:w="676"/>
      </w:tblGrid>
      <w:tr>
        <w:tblPrEx>
          <w:tblLayout w:type="fixed"/>
          <w:tblCellMar>
            <w:top w:w="0" w:type="dxa"/>
            <w:left w:w="108" w:type="dxa"/>
            <w:bottom w:w="0" w:type="dxa"/>
            <w:right w:w="108" w:type="dxa"/>
          </w:tblCellMar>
        </w:tblPrEx>
        <w:trPr>
          <w:trHeight w:val="310" w:hRule="atLeast"/>
        </w:trPr>
        <w:tc>
          <w:tcPr>
            <w:tcW w:w="6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1066" w:type="dxa"/>
            <w:tcBorders>
              <w:top w:val="single" w:color="auto" w:sz="4" w:space="0"/>
              <w:left w:val="nil"/>
              <w:bottom w:val="single" w:color="auto" w:sz="4" w:space="0"/>
              <w:right w:val="single" w:color="auto" w:sz="4" w:space="0"/>
            </w:tcBorders>
            <w:shd w:val="clear" w:color="000000" w:fill="FFFFFF"/>
            <w:vAlign w:val="bottom"/>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类别</w:t>
            </w:r>
          </w:p>
        </w:tc>
        <w:tc>
          <w:tcPr>
            <w:tcW w:w="1306" w:type="dxa"/>
            <w:tcBorders>
              <w:top w:val="single" w:color="auto" w:sz="4" w:space="0"/>
              <w:left w:val="nil"/>
              <w:bottom w:val="single" w:color="auto" w:sz="4" w:space="0"/>
              <w:right w:val="single" w:color="auto" w:sz="4" w:space="0"/>
            </w:tcBorders>
            <w:shd w:val="clear" w:color="000000" w:fill="FFFFFF"/>
            <w:vAlign w:val="bottom"/>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设备名称</w:t>
            </w:r>
          </w:p>
        </w:tc>
        <w:tc>
          <w:tcPr>
            <w:tcW w:w="443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参数</w:t>
            </w:r>
          </w:p>
        </w:tc>
        <w:tc>
          <w:tcPr>
            <w:tcW w:w="76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数量</w:t>
            </w:r>
          </w:p>
        </w:tc>
        <w:tc>
          <w:tcPr>
            <w:tcW w:w="67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单位</w:t>
            </w:r>
          </w:p>
        </w:tc>
      </w:tr>
      <w:tr>
        <w:tblPrEx>
          <w:tblLayout w:type="fixed"/>
          <w:tblCellMar>
            <w:top w:w="0" w:type="dxa"/>
            <w:left w:w="108" w:type="dxa"/>
            <w:bottom w:w="0" w:type="dxa"/>
            <w:right w:w="108" w:type="dxa"/>
          </w:tblCellMar>
        </w:tblPrEx>
        <w:trPr>
          <w:trHeight w:val="7748"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6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LED</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显示屏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部分</w:t>
            </w:r>
          </w:p>
        </w:tc>
        <w:tc>
          <w:tcPr>
            <w:tcW w:w="13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户外全彩显示屏</w:t>
            </w:r>
          </w:p>
        </w:tc>
        <w:tc>
          <w:tcPr>
            <w:tcW w:w="4430" w:type="dxa"/>
            <w:tcBorders>
              <w:top w:val="nil"/>
              <w:left w:val="nil"/>
              <w:bottom w:val="single" w:color="auto" w:sz="4" w:space="0"/>
              <w:right w:val="single" w:color="auto" w:sz="4" w:space="0"/>
            </w:tcBorders>
            <w:shd w:val="clear" w:color="auto" w:fill="auto"/>
            <w:vAlign w:val="top"/>
          </w:tcPr>
          <w:p>
            <w:pPr>
              <w:widowControl/>
              <w:spacing w:after="240"/>
              <w:jc w:val="left"/>
              <w:rPr>
                <w:rFonts w:ascii="宋体" w:hAnsi="宋体" w:cs="宋体"/>
                <w:color w:val="000000"/>
                <w:kern w:val="0"/>
                <w:sz w:val="20"/>
                <w:szCs w:val="20"/>
              </w:rPr>
            </w:pPr>
            <w:r>
              <w:rPr>
                <w:rFonts w:hint="eastAsia" w:ascii="宋体" w:hAnsi="宋体" w:cs="宋体"/>
                <w:color w:val="000000"/>
                <w:kern w:val="0"/>
                <w:sz w:val="20"/>
                <w:szCs w:val="20"/>
              </w:rPr>
              <w:t>需提供权威机构所出具的CCC认证证书。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LED灯管表贴三合</w:t>
            </w:r>
            <w:r>
              <w:rPr>
                <w:rFonts w:hint="eastAsia" w:ascii="宋体" w:hAnsi="宋体" w:cs="宋体"/>
                <w:kern w:val="0"/>
                <w:sz w:val="20"/>
                <w:szCs w:val="20"/>
              </w:rPr>
              <w:t>一，像素点间距：≤6.67mm,灰</w:t>
            </w:r>
            <w:r>
              <w:rPr>
                <w:rFonts w:hint="eastAsia" w:ascii="宋体" w:hAnsi="宋体" w:cs="宋体"/>
                <w:color w:val="000000"/>
                <w:kern w:val="0"/>
                <w:sz w:val="20"/>
                <w:szCs w:val="20"/>
              </w:rPr>
              <w:t>度等级16bit，色彩等级281万亿色。</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水平视角≥120°，垂直视角≥120°； 亮度均匀性≥97%。</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显示单元亮度≥7500Nits，亮度调节0~100%无极可调。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▲对比度≥8000：1;色温2500K~10000K可调;刷新率≥2000Hz。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▲LED像素失控率≤1/200000。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投标产品可支持γ校正曲线≥20条，用户可根据要求自行调整。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投标产品的色度均匀性&lt;±0.003Cx、Cy之内。</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▲整屏平整度&lt;0.5mm，箱体间缝隙&lt;0.5mm。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控制方式采用同步控制,点点对应。</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支持自检技术，LED单点自检，通讯检测，电源检测，温度监控等。</w:t>
            </w:r>
            <w:r>
              <w:rPr>
                <w:rFonts w:hint="eastAsia" w:ascii="宋体" w:hAnsi="宋体" w:cs="宋体"/>
                <w:color w:val="000000"/>
                <w:kern w:val="0"/>
                <w:sz w:val="20"/>
                <w:szCs w:val="20"/>
              </w:rPr>
              <w:br w:type="textWrapping"/>
            </w:r>
            <w:r>
              <w:rPr>
                <w:rFonts w:hint="eastAsia" w:ascii="宋体" w:hAnsi="宋体" w:cs="宋体"/>
                <w:kern w:val="0"/>
                <w:sz w:val="20"/>
                <w:szCs w:val="20"/>
              </w:rPr>
              <w:t>具有保护措施，具有电源过流、过压、断电保护功能，系统具有烟雾报警和温升报警功能。</w:t>
            </w:r>
            <w:r>
              <w:rPr>
                <w:rFonts w:hint="eastAsia" w:ascii="宋体" w:hAnsi="宋体" w:cs="宋体"/>
                <w:kern w:val="0"/>
                <w:sz w:val="20"/>
                <w:szCs w:val="20"/>
              </w:rPr>
              <w:br w:type="textWrapping"/>
            </w:r>
            <w:r>
              <w:rPr>
                <w:rFonts w:hint="eastAsia" w:ascii="宋体" w:hAnsi="宋体" w:cs="宋体"/>
                <w:kern w:val="0"/>
                <w:sz w:val="20"/>
                <w:szCs w:val="20"/>
              </w:rPr>
              <w:t>投标产品采用恒流驱动方式驱动。</w:t>
            </w:r>
            <w:r>
              <w:rPr>
                <w:rFonts w:hint="eastAsia" w:ascii="宋体" w:hAnsi="宋体" w:cs="宋体"/>
                <w:kern w:val="0"/>
                <w:sz w:val="20"/>
                <w:szCs w:val="20"/>
              </w:rPr>
              <w:br w:type="textWrapping"/>
            </w:r>
            <w:r>
              <w:rPr>
                <w:rFonts w:hint="eastAsia" w:ascii="宋体" w:hAnsi="宋体" w:cs="宋体"/>
                <w:kern w:val="0"/>
                <w:sz w:val="20"/>
                <w:szCs w:val="20"/>
              </w:rPr>
              <w:t>采用无风扇散热、低噪音，而且节能，提供中国质量认证中心出具的环保II型认证证书和中国节能产品认证证书。</w:t>
            </w:r>
            <w:r>
              <w:rPr>
                <w:rFonts w:hint="eastAsia" w:ascii="宋体" w:hAnsi="宋体" w:cs="宋体"/>
                <w:kern w:val="0"/>
                <w:sz w:val="20"/>
                <w:szCs w:val="20"/>
              </w:rPr>
              <w:br w:type="textWrapping"/>
            </w:r>
            <w:r>
              <w:rPr>
                <w:rFonts w:hint="eastAsia" w:ascii="宋体" w:hAnsi="宋体" w:cs="宋体"/>
                <w:kern w:val="0"/>
                <w:sz w:val="20"/>
                <w:szCs w:val="20"/>
              </w:rPr>
              <w:t>▲为保证产品屏体的稳定性，需提供检测机构出具的户外屏IP65防护等级证书。</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85.86 </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Layout w:type="fixed"/>
          <w:tblCellMar>
            <w:top w:w="0" w:type="dxa"/>
            <w:left w:w="108" w:type="dxa"/>
            <w:bottom w:w="0" w:type="dxa"/>
            <w:right w:w="108" w:type="dxa"/>
          </w:tblCellMar>
        </w:tblPrEx>
        <w:trPr>
          <w:trHeight w:val="611"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66"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3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控制器</w:t>
            </w:r>
          </w:p>
        </w:tc>
        <w:tc>
          <w:tcPr>
            <w:tcW w:w="4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LED全彩显示屏控制器,1路DVI进,4路RJ45出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带载分辨率1920*1200</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6.00 </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Layout w:type="fixed"/>
          <w:tblCellMar>
            <w:top w:w="0" w:type="dxa"/>
            <w:left w:w="108" w:type="dxa"/>
            <w:bottom w:w="0" w:type="dxa"/>
            <w:right w:w="108" w:type="dxa"/>
          </w:tblCellMar>
        </w:tblPrEx>
        <w:trPr>
          <w:trHeight w:val="310"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66"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3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控制软件</w:t>
            </w:r>
          </w:p>
        </w:tc>
        <w:tc>
          <w:tcPr>
            <w:tcW w:w="4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r>
      <w:tr>
        <w:tblPrEx>
          <w:tblLayout w:type="fixed"/>
          <w:tblCellMar>
            <w:top w:w="0" w:type="dxa"/>
            <w:left w:w="108" w:type="dxa"/>
            <w:bottom w:w="0" w:type="dxa"/>
            <w:right w:w="108" w:type="dxa"/>
          </w:tblCellMar>
        </w:tblPrEx>
        <w:trPr>
          <w:trHeight w:val="310"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6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LED显示屏钢结构部分</w:t>
            </w:r>
          </w:p>
        </w:tc>
        <w:tc>
          <w:tcPr>
            <w:tcW w:w="13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防雷器</w:t>
            </w:r>
          </w:p>
        </w:tc>
        <w:tc>
          <w:tcPr>
            <w:tcW w:w="4430"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国产</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r>
      <w:tr>
        <w:tblPrEx>
          <w:tblLayout w:type="fixed"/>
        </w:tblPrEx>
        <w:trPr>
          <w:trHeight w:val="310"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0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3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配电柜</w:t>
            </w:r>
          </w:p>
        </w:tc>
        <w:tc>
          <w:tcPr>
            <w:tcW w:w="4430"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国产</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r>
      <w:tr>
        <w:tblPrEx>
          <w:tblLayout w:type="fixed"/>
          <w:tblCellMar>
            <w:top w:w="0" w:type="dxa"/>
            <w:left w:w="108" w:type="dxa"/>
            <w:bottom w:w="0" w:type="dxa"/>
            <w:right w:w="108" w:type="dxa"/>
          </w:tblCellMar>
        </w:tblPrEx>
        <w:trPr>
          <w:trHeight w:val="310"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0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3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散热系统</w:t>
            </w:r>
          </w:p>
        </w:tc>
        <w:tc>
          <w:tcPr>
            <w:tcW w:w="4430"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国产</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4.00 </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Layout w:type="fixed"/>
          <w:tblCellMar>
            <w:top w:w="0" w:type="dxa"/>
            <w:left w:w="108" w:type="dxa"/>
            <w:bottom w:w="0" w:type="dxa"/>
            <w:right w:w="108" w:type="dxa"/>
          </w:tblCellMar>
        </w:tblPrEx>
        <w:trPr>
          <w:trHeight w:val="310"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3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音柱</w:t>
            </w:r>
          </w:p>
        </w:tc>
        <w:tc>
          <w:tcPr>
            <w:tcW w:w="4430"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国产</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2.00 </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只</w:t>
            </w:r>
          </w:p>
        </w:tc>
      </w:tr>
      <w:tr>
        <w:tblPrEx>
          <w:tblLayout w:type="fixed"/>
          <w:tblCellMar>
            <w:top w:w="0" w:type="dxa"/>
            <w:left w:w="108" w:type="dxa"/>
            <w:bottom w:w="0" w:type="dxa"/>
            <w:right w:w="108" w:type="dxa"/>
          </w:tblCellMar>
        </w:tblPrEx>
        <w:trPr>
          <w:trHeight w:val="310"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0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3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功放</w:t>
            </w:r>
          </w:p>
        </w:tc>
        <w:tc>
          <w:tcPr>
            <w:tcW w:w="4430"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国产</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Layout w:type="fixed"/>
          <w:tblCellMar>
            <w:top w:w="0" w:type="dxa"/>
            <w:left w:w="108" w:type="dxa"/>
            <w:bottom w:w="0" w:type="dxa"/>
            <w:right w:w="108" w:type="dxa"/>
          </w:tblCellMar>
        </w:tblPrEx>
        <w:trPr>
          <w:trHeight w:val="310"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30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屏体钢结构</w:t>
            </w:r>
          </w:p>
        </w:tc>
        <w:tc>
          <w:tcPr>
            <w:tcW w:w="4430" w:type="dxa"/>
            <w:tcBorders>
              <w:top w:val="nil"/>
              <w:left w:val="nil"/>
              <w:bottom w:val="single" w:color="auto" w:sz="4" w:space="0"/>
              <w:right w:val="single" w:color="auto" w:sz="4" w:space="0"/>
            </w:tcBorders>
            <w:shd w:val="clear" w:color="000000" w:fill="FFFFFF"/>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国产</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85 </w:t>
            </w:r>
          </w:p>
        </w:tc>
        <w:tc>
          <w:tcPr>
            <w:tcW w:w="6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r>
      <w:tr>
        <w:tblPrEx>
          <w:tblLayout w:type="fixed"/>
          <w:tblCellMar>
            <w:top w:w="0" w:type="dxa"/>
            <w:left w:w="108" w:type="dxa"/>
            <w:bottom w:w="0" w:type="dxa"/>
            <w:right w:w="108" w:type="dxa"/>
          </w:tblCellMar>
        </w:tblPrEx>
        <w:trPr>
          <w:trHeight w:val="4514"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0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视频处理器</w:t>
            </w:r>
          </w:p>
        </w:tc>
        <w:tc>
          <w:tcPr>
            <w:tcW w:w="57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支持H265解码，3槽位机箱+4路DVI输入+8路HDMI输出+单电源+单主控板，奇数口支持4K输出；支持16路800W/64路1080P/128路720P/256路4CIF解码H.264/H.265解码；支持大屏拼接漫游。</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支持支持四风扇冗余，转速自动调整，并支持热插拔；双电源冗余</w:t>
            </w:r>
            <w:r>
              <w:rPr>
                <w:rFonts w:hint="eastAsia" w:ascii="宋体" w:hAnsi="宋体" w:cs="宋体"/>
                <w:kern w:val="0"/>
                <w:sz w:val="20"/>
                <w:szCs w:val="20"/>
              </w:rPr>
              <w:t>，热插拔更换；具备具有液晶显示屏，可以查看系统状态。</w:t>
            </w:r>
            <w:r>
              <w:rPr>
                <w:rFonts w:hint="eastAsia" w:ascii="宋体" w:hAnsi="宋体" w:cs="宋体"/>
                <w:kern w:val="0"/>
                <w:sz w:val="20"/>
                <w:szCs w:val="20"/>
              </w:rPr>
              <w:br w:type="textWrapping"/>
            </w:r>
            <w:r>
              <w:rPr>
                <w:rFonts w:hint="eastAsia" w:ascii="宋体" w:hAnsi="宋体" w:cs="宋体"/>
                <w:kern w:val="0"/>
                <w:sz w:val="20"/>
                <w:szCs w:val="20"/>
              </w:rPr>
              <w:t>主控板具有不少于16个串口支持挂载128个RS485控制设备，具有不少于7个RJ45网络接口、不少于6个光纤接口、不少于1个USB接口。</w:t>
            </w:r>
            <w:r>
              <w:rPr>
                <w:rFonts w:hint="eastAsia" w:ascii="宋体" w:hAnsi="宋体" w:cs="宋体"/>
                <w:kern w:val="0"/>
                <w:sz w:val="20"/>
                <w:szCs w:val="20"/>
              </w:rPr>
              <w:br w:type="textWrapping"/>
            </w:r>
            <w:r>
              <w:rPr>
                <w:rFonts w:hint="eastAsia" w:ascii="宋体" w:hAnsi="宋体" w:cs="宋体"/>
                <w:kern w:val="0"/>
                <w:sz w:val="20"/>
                <w:szCs w:val="20"/>
              </w:rPr>
              <w:t>支持可以截取信号源的任何局部信息作为新信号源显示。</w:t>
            </w:r>
            <w:r>
              <w:rPr>
                <w:rFonts w:hint="eastAsia" w:ascii="宋体" w:hAnsi="宋体" w:cs="宋体"/>
                <w:kern w:val="0"/>
                <w:sz w:val="20"/>
                <w:szCs w:val="20"/>
              </w:rPr>
              <w:br w:type="textWrapping"/>
            </w:r>
            <w:r>
              <w:rPr>
                <w:rFonts w:hint="eastAsia" w:ascii="宋体" w:hAnsi="宋体" w:cs="宋体"/>
                <w:kern w:val="0"/>
                <w:sz w:val="20"/>
                <w:szCs w:val="20"/>
              </w:rPr>
              <w:t>音频编码功能：具备G.722、G.711u、G.711A、PCM格式编码选项。</w:t>
            </w:r>
            <w:r>
              <w:rPr>
                <w:rFonts w:hint="eastAsia" w:ascii="宋体" w:hAnsi="宋体" w:cs="宋体"/>
                <w:kern w:val="0"/>
                <w:sz w:val="20"/>
                <w:szCs w:val="20"/>
              </w:rPr>
              <w:br w:type="textWrapping"/>
            </w:r>
            <w:r>
              <w:rPr>
                <w:rFonts w:hint="eastAsia" w:ascii="宋体" w:hAnsi="宋体" w:cs="宋体"/>
                <w:kern w:val="0"/>
                <w:sz w:val="20"/>
                <w:szCs w:val="20"/>
              </w:rPr>
              <w:t>支持手动视频切换功能，支持将选定的视频输入切换到选定的视频</w:t>
            </w:r>
            <w:r>
              <w:rPr>
                <w:rFonts w:hint="eastAsia" w:ascii="宋体" w:hAnsi="宋体" w:cs="宋体"/>
                <w:color w:val="000000"/>
                <w:kern w:val="0"/>
                <w:sz w:val="20"/>
                <w:szCs w:val="20"/>
              </w:rPr>
              <w:t>输出，支持视音频同步切换、异步切换，画面切换时不出现黑屏。</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Layout w:type="fixed"/>
        </w:tblPrEx>
        <w:trPr>
          <w:trHeight w:val="6547"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直播箱</w:t>
            </w:r>
          </w:p>
        </w:tc>
        <w:tc>
          <w:tcPr>
            <w:tcW w:w="57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240"/>
              <w:jc w:val="left"/>
              <w:rPr>
                <w:rFonts w:ascii="宋体" w:hAnsi="宋体" w:cs="宋体"/>
                <w:color w:val="000000"/>
                <w:kern w:val="0"/>
                <w:sz w:val="20"/>
                <w:szCs w:val="20"/>
              </w:rPr>
            </w:pPr>
            <w:r>
              <w:rPr>
                <w:rFonts w:hint="eastAsia" w:ascii="宋体" w:hAnsi="宋体" w:cs="宋体"/>
                <w:color w:val="000000"/>
                <w:kern w:val="0"/>
                <w:sz w:val="20"/>
                <w:szCs w:val="20"/>
              </w:rPr>
              <w:t>直播功能</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置使用主码流或者子码流进行直播，可填入RTMP推流地址，可随时启停直播，编码到RTMP推流的延迟低于400ms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支持RTSP拉流直播，编码到RTSP拉流的延迟低于500ms</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编码和图像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采用高性能传感器，图像清晰，视频编码支持主子码流，主码流最大分辨率可达1920x1080@30，子码流最大可达1280×720@30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音频编码格式支持AAC，支持环境噪声过滤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支持自动、手动调整曝光，支持光圈优先和快门优先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支持自动和手动聚焦，最小聚焦距离最小支持10cm，最大支持20m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支持背光补偿、宽动态和强光抑制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支持自动和手动白平衡，支持室外、室内等预设场景的白平衡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支持20倍的光学变焦，最高到320倍的电子变焦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直播箱</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直播箱是铝合金航空箱，IP56，箱内使用EVA海绵，密度介乎0.91至0.93，量轻耐磨，抗氧化，防震，防潮，耐水性能良好。耐海水、油脂、酸、碱等化学品腐蚀，抗菌、无毒、无味、无污染。符合有关国际的玩具条例(EN-71 Part 3及ASTM-F963)</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配件丰富，直播箱内包含1.8米的三角架、无线麦克风一对、双咪头拾音器、红外遥控器、音频线材若干、DC12V电源适配器</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r>
      <w:tr>
        <w:tblPrEx>
          <w:tblLayout w:type="fixed"/>
          <w:tblCellMar>
            <w:top w:w="0" w:type="dxa"/>
            <w:left w:w="108" w:type="dxa"/>
            <w:bottom w:w="0" w:type="dxa"/>
            <w:right w:w="108" w:type="dxa"/>
          </w:tblCellMar>
        </w:tblPrEx>
        <w:trPr>
          <w:trHeight w:val="320"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13</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工程布线</w:t>
            </w:r>
          </w:p>
        </w:tc>
        <w:tc>
          <w:tcPr>
            <w:tcW w:w="57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1.00 </w:t>
            </w: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r>
    </w:tbl>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bCs/>
          <w:color w:val="FF0000"/>
          <w:sz w:val="24"/>
          <w:szCs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bCs/>
          <w:color w:val="FF0000"/>
          <w:sz w:val="24"/>
          <w:szCs w:val="24"/>
          <w:lang w:eastAsia="zh-CN"/>
        </w:rPr>
      </w:pPr>
    </w:p>
    <w:p>
      <w:pPr>
        <w:spacing w:line="360" w:lineRule="auto"/>
        <w:rPr>
          <w:rFonts w:hint="eastAsia"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（三）、安装要求：</w:t>
      </w:r>
    </w:p>
    <w:p>
      <w:pPr>
        <w:spacing w:line="360" w:lineRule="auto"/>
        <w:rPr>
          <w:rFonts w:asciiTheme="minorEastAsia" w:hAnsiTheme="minorEastAsia" w:eastAsiaTheme="minorEastAsia"/>
          <w:b/>
          <w:color w:val="auto"/>
          <w:sz w:val="28"/>
          <w:szCs w:val="28"/>
        </w:rPr>
      </w:pPr>
      <w:r>
        <w:rPr>
          <w:rFonts w:hint="eastAsia" w:asciiTheme="minorEastAsia" w:hAnsiTheme="minorEastAsia" w:eastAsiaTheme="minorEastAsia"/>
          <w:b/>
          <w:sz w:val="28"/>
          <w:szCs w:val="28"/>
          <w:lang w:eastAsia="zh-CN"/>
        </w:rPr>
        <w:t>▲要求钢结构及电子显示屏的设计荷载控制在主体设计承载力5.5吨以内</w:t>
      </w:r>
      <w:bookmarkStart w:id="3" w:name="_Toc430442842"/>
      <w:r>
        <w:rPr>
          <w:rFonts w:hint="eastAsia" w:asciiTheme="minorEastAsia" w:hAnsiTheme="minorEastAsia" w:eastAsiaTheme="minorEastAsia"/>
          <w:b/>
          <w:sz w:val="28"/>
          <w:szCs w:val="28"/>
          <w:lang w:val="en-US" w:eastAsia="zh-CN"/>
        </w:rPr>
        <w:t>,</w:t>
      </w:r>
      <w:r>
        <w:rPr>
          <w:rFonts w:hint="eastAsia" w:asciiTheme="minorEastAsia" w:hAnsiTheme="minorEastAsia" w:eastAsiaTheme="minorEastAsia"/>
          <w:b/>
          <w:color w:val="auto"/>
          <w:sz w:val="28"/>
          <w:szCs w:val="28"/>
        </w:rPr>
        <w:t>按照采购单位提供的施工图纸施工</w:t>
      </w:r>
      <w:r>
        <w:rPr>
          <w:rFonts w:hint="eastAsia" w:asciiTheme="minorEastAsia" w:hAnsiTheme="minorEastAsia" w:eastAsiaTheme="minorEastAsia"/>
          <w:b/>
          <w:color w:val="auto"/>
          <w:sz w:val="28"/>
          <w:szCs w:val="28"/>
          <w:lang w:val="en-US" w:eastAsia="zh-CN"/>
        </w:rPr>
        <w:t>(</w:t>
      </w:r>
      <w:r>
        <w:rPr>
          <w:rFonts w:hint="eastAsia" w:asciiTheme="minorEastAsia" w:hAnsiTheme="minorEastAsia" w:eastAsiaTheme="minorEastAsia"/>
          <w:b/>
          <w:color w:val="auto"/>
          <w:sz w:val="28"/>
          <w:szCs w:val="28"/>
        </w:rPr>
        <w:t>施工图纸</w:t>
      </w:r>
      <w:r>
        <w:rPr>
          <w:rFonts w:hint="eastAsia" w:asciiTheme="minorEastAsia" w:hAnsiTheme="minorEastAsia" w:eastAsiaTheme="minorEastAsia"/>
          <w:b/>
          <w:color w:val="auto"/>
          <w:sz w:val="28"/>
          <w:szCs w:val="28"/>
          <w:lang w:eastAsia="zh-CN"/>
        </w:rPr>
        <w:t>见附件</w:t>
      </w:r>
      <w:r>
        <w:rPr>
          <w:rFonts w:hint="eastAsia" w:asciiTheme="minorEastAsia" w:hAnsiTheme="minorEastAsia" w:eastAsiaTheme="minorEastAsia"/>
          <w:b/>
          <w:color w:val="auto"/>
          <w:sz w:val="28"/>
          <w:szCs w:val="28"/>
          <w:lang w:val="en-US" w:eastAsia="zh-CN"/>
        </w:rPr>
        <w:t>)</w:t>
      </w:r>
      <w:r>
        <w:rPr>
          <w:rFonts w:hint="eastAsia" w:asciiTheme="minorEastAsia" w:hAnsiTheme="minorEastAsia" w:eastAsiaTheme="minorEastAsia"/>
          <w:b/>
          <w:color w:val="auto"/>
          <w:sz w:val="28"/>
          <w:szCs w:val="28"/>
        </w:rPr>
        <w:t>。</w:t>
      </w:r>
    </w:p>
    <w:p>
      <w:pPr>
        <w:spacing w:line="360" w:lineRule="auto"/>
        <w:rPr>
          <w:rFonts w:hint="eastAsia"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（四）施工技术措施及技术保证措施</w:t>
      </w:r>
      <w:bookmarkEnd w:id="3"/>
    </w:p>
    <w:p>
      <w:pPr>
        <w:pStyle w:val="75"/>
        <w:spacing w:line="360" w:lineRule="auto"/>
        <w:rPr>
          <w:b/>
        </w:rPr>
      </w:pPr>
      <w:r>
        <w:rPr>
          <w:rFonts w:hint="eastAsia"/>
          <w:b/>
          <w:lang w:val="en-US" w:eastAsia="zh-CN"/>
        </w:rPr>
        <w:t>1</w:t>
      </w:r>
      <w:r>
        <w:rPr>
          <w:rFonts w:hint="eastAsia"/>
          <w:b/>
        </w:rPr>
        <w:t>、</w:t>
      </w:r>
      <w:r>
        <w:rPr>
          <w:b/>
        </w:rPr>
        <w:t>强弱电线缆管理系统</w:t>
      </w:r>
      <w:r>
        <w:rPr>
          <w:rFonts w:hint="eastAsia"/>
          <w:b/>
        </w:rPr>
        <w:t>要求</w:t>
      </w:r>
    </w:p>
    <w:p>
      <w:pPr>
        <w:tabs>
          <w:tab w:val="left" w:pos="780"/>
        </w:tabs>
        <w:adjustRightInd w:val="0"/>
        <w:snapToGrid w:val="0"/>
        <w:spacing w:line="400" w:lineRule="exact"/>
        <w:ind w:firstLine="420" w:firstLineChars="200"/>
        <w:jc w:val="left"/>
        <w:rPr>
          <w:rFonts w:ascii="宋体" w:hAnsi="宋体" w:cs="宋体"/>
          <w:color w:val="000000"/>
          <w:kern w:val="0"/>
          <w:szCs w:val="21"/>
        </w:rPr>
      </w:pPr>
      <w:r>
        <w:rPr>
          <w:rFonts w:ascii="宋体" w:hAnsi="宋体" w:cs="宋体"/>
          <w:color w:val="000000"/>
          <w:kern w:val="0"/>
          <w:szCs w:val="21"/>
        </w:rPr>
        <w:t>控制台的框架结构</w:t>
      </w:r>
      <w:r>
        <w:rPr>
          <w:rFonts w:hint="eastAsia" w:ascii="宋体" w:hAnsi="宋体" w:cs="宋体"/>
          <w:color w:val="000000"/>
          <w:kern w:val="0"/>
          <w:szCs w:val="21"/>
        </w:rPr>
        <w:t>要求</w:t>
      </w:r>
      <w:r>
        <w:rPr>
          <w:rFonts w:ascii="宋体" w:hAnsi="宋体" w:cs="宋体"/>
          <w:color w:val="000000"/>
          <w:kern w:val="0"/>
          <w:szCs w:val="21"/>
        </w:rPr>
        <w:t>考虑设计专业的线缆集中管理槽，强弱电分开隐藏</w:t>
      </w:r>
      <w:r>
        <w:rPr>
          <w:rFonts w:hint="eastAsia" w:ascii="宋体" w:hAnsi="宋体" w:cs="宋体"/>
          <w:color w:val="000000"/>
          <w:kern w:val="0"/>
          <w:szCs w:val="21"/>
        </w:rPr>
        <w:t>，</w:t>
      </w:r>
      <w:r>
        <w:rPr>
          <w:rFonts w:ascii="宋体" w:hAnsi="宋体" w:cs="宋体"/>
          <w:color w:val="000000"/>
          <w:kern w:val="0"/>
          <w:szCs w:val="21"/>
        </w:rPr>
        <w:t>所有线缆可隐蔽，不外露。</w:t>
      </w:r>
    </w:p>
    <w:p>
      <w:pPr>
        <w:tabs>
          <w:tab w:val="left" w:pos="780"/>
        </w:tabs>
        <w:adjustRightInd w:val="0"/>
        <w:snapToGrid w:val="0"/>
        <w:spacing w:line="400" w:lineRule="exact"/>
        <w:ind w:firstLine="420" w:firstLineChars="200"/>
        <w:jc w:val="left"/>
        <w:rPr>
          <w:rFonts w:ascii="宋体" w:hAnsi="宋体" w:cs="宋体"/>
          <w:color w:val="000000"/>
          <w:kern w:val="0"/>
          <w:szCs w:val="21"/>
        </w:rPr>
      </w:pPr>
      <w:r>
        <w:rPr>
          <w:rFonts w:ascii="宋体" w:hAnsi="宋体" w:cs="宋体"/>
          <w:color w:val="000000"/>
          <w:kern w:val="0"/>
          <w:szCs w:val="21"/>
        </w:rPr>
        <w:t>不论</w:t>
      </w:r>
      <w:r>
        <w:rPr>
          <w:rFonts w:hint="eastAsia" w:ascii="宋体" w:hAnsi="宋体" w:cs="宋体"/>
          <w:color w:val="000000"/>
          <w:kern w:val="0"/>
          <w:szCs w:val="21"/>
        </w:rPr>
        <w:t>控制台</w:t>
      </w:r>
      <w:r>
        <w:rPr>
          <w:rFonts w:ascii="宋体" w:hAnsi="宋体" w:cs="宋体"/>
          <w:color w:val="000000"/>
          <w:kern w:val="0"/>
          <w:szCs w:val="21"/>
        </w:rPr>
        <w:t>有多长，走线槽必须完全贯通。走线槽采用水平和垂直两种安装方式，保证所有线缆均能方便与安装于操作台上的设备连接。</w:t>
      </w:r>
    </w:p>
    <w:p>
      <w:pPr>
        <w:tabs>
          <w:tab w:val="left" w:pos="780"/>
        </w:tabs>
        <w:adjustRightInd w:val="0"/>
        <w:snapToGrid w:val="0"/>
        <w:spacing w:line="400" w:lineRule="exact"/>
        <w:ind w:firstLine="420" w:firstLineChars="200"/>
        <w:jc w:val="left"/>
        <w:rPr>
          <w:rFonts w:ascii="宋体" w:hAnsi="宋体" w:cs="宋体"/>
          <w:color w:val="000000"/>
          <w:kern w:val="0"/>
          <w:szCs w:val="21"/>
        </w:rPr>
      </w:pPr>
      <w:r>
        <w:rPr>
          <w:rFonts w:ascii="宋体" w:hAnsi="宋体" w:cs="宋体"/>
          <w:color w:val="000000"/>
          <w:kern w:val="0"/>
          <w:szCs w:val="21"/>
        </w:rPr>
        <w:t>线缆管理槽应有足够宽大的尺寸来满足放置的设备应用连接的各种线缆铺设的需要，并留有一定富余空间。</w:t>
      </w:r>
    </w:p>
    <w:p>
      <w:pPr>
        <w:tabs>
          <w:tab w:val="left" w:pos="780"/>
        </w:tabs>
        <w:adjustRightInd w:val="0"/>
        <w:snapToGrid w:val="0"/>
        <w:spacing w:line="400" w:lineRule="exact"/>
        <w:ind w:firstLine="420" w:firstLineChars="200"/>
        <w:jc w:val="left"/>
        <w:rPr>
          <w:rFonts w:ascii="宋体" w:hAnsi="宋体" w:cs="宋体"/>
          <w:b/>
          <w:sz w:val="32"/>
          <w:szCs w:val="21"/>
        </w:rPr>
      </w:pPr>
      <w:r>
        <w:rPr>
          <w:rFonts w:ascii="宋体" w:hAnsi="宋体" w:cs="宋体"/>
          <w:color w:val="000000"/>
          <w:kern w:val="0"/>
          <w:szCs w:val="21"/>
        </w:rPr>
        <w:t>必须至少有在空间上完全分开的两组水平走线槽，分别用于布置弱电和强电线缆，避免干扰的产生。</w:t>
      </w:r>
    </w:p>
    <w:p>
      <w:pPr>
        <w:pStyle w:val="75"/>
        <w:spacing w:line="360" w:lineRule="auto"/>
        <w:rPr>
          <w:b/>
        </w:rPr>
      </w:pPr>
      <w:bookmarkStart w:id="4" w:name="_Toc331884365"/>
      <w:bookmarkStart w:id="5" w:name="_Toc378160134"/>
      <w:bookmarkStart w:id="6" w:name="_Toc332122195"/>
      <w:r>
        <w:rPr>
          <w:rFonts w:hint="eastAsia"/>
          <w:b/>
          <w:lang w:val="en-US" w:eastAsia="zh-CN"/>
        </w:rPr>
        <w:t>2</w:t>
      </w:r>
      <w:r>
        <w:rPr>
          <w:rFonts w:hint="eastAsia"/>
          <w:b/>
        </w:rPr>
        <w:t>、隐蔽工程及设备安装</w:t>
      </w:r>
      <w:bookmarkEnd w:id="4"/>
      <w:bookmarkEnd w:id="5"/>
      <w:bookmarkEnd w:id="6"/>
    </w:p>
    <w:p>
      <w:pPr>
        <w:pStyle w:val="89"/>
        <w:spacing w:before="0" w:after="0"/>
        <w:ind w:firstLine="422"/>
        <w:rPr>
          <w:rFonts w:ascii="宋体" w:hAnsi="宋体" w:eastAsia="宋体"/>
          <w:sz w:val="21"/>
          <w:szCs w:val="21"/>
        </w:rPr>
      </w:pPr>
      <w:bookmarkStart w:id="7" w:name="_Toc202266672"/>
      <w:r>
        <w:rPr>
          <w:rFonts w:hint="eastAsia" w:ascii="宋体" w:hAnsi="宋体" w:eastAsia="宋体"/>
          <w:sz w:val="21"/>
          <w:szCs w:val="21"/>
        </w:rPr>
        <w:t>管线和挂接件预埋</w:t>
      </w:r>
      <w:bookmarkEnd w:id="7"/>
    </w:p>
    <w:p>
      <w:pPr>
        <w:spacing w:line="360" w:lineRule="auto"/>
        <w:ind w:firstLine="480"/>
        <w:rPr>
          <w:rFonts w:ascii="宋体" w:hAnsi="宋体" w:cs="宋体"/>
          <w:szCs w:val="21"/>
        </w:rPr>
      </w:pPr>
      <w:r>
        <w:rPr>
          <w:rFonts w:hint="eastAsia" w:ascii="宋体" w:hAnsi="宋体" w:cs="宋体"/>
          <w:szCs w:val="21"/>
        </w:rPr>
        <w:t>预埋管线的工作几乎是无法更改的，预埋前一定要认真地分析设计，明确设备的数量、位置、供电情况及控制方式，在此基础上提出准确的管线数量、口径和走向。</w:t>
      </w:r>
    </w:p>
    <w:p>
      <w:pPr>
        <w:pStyle w:val="89"/>
        <w:spacing w:before="0" w:after="0"/>
        <w:ind w:firstLine="422"/>
        <w:rPr>
          <w:rFonts w:ascii="宋体" w:hAnsi="宋体" w:eastAsia="宋体"/>
          <w:sz w:val="21"/>
          <w:szCs w:val="21"/>
        </w:rPr>
      </w:pPr>
      <w:bookmarkStart w:id="8" w:name="_Toc202266674"/>
      <w:r>
        <w:rPr>
          <w:rFonts w:hint="eastAsia" w:ascii="宋体" w:hAnsi="宋体" w:eastAsia="宋体"/>
          <w:sz w:val="21"/>
          <w:szCs w:val="21"/>
        </w:rPr>
        <w:t>线缆铺设</w:t>
      </w:r>
      <w:bookmarkEnd w:id="8"/>
    </w:p>
    <w:p>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铺设线缆要掌握合理的方法，要在铺设时认真对线缆进行检查，外皮是否破裂，屏蔽层是否损坏以及芯线是否断裂等等。一定要在铺设的线缆上做好明显的标记，以备安装设备和日后检修时使用。保护地线必须采用三相五线制中的第5根线，并与交流电源的零线严格分开。接地系统应采用单点接地的方式。</w:t>
      </w:r>
      <w:r>
        <w:rPr>
          <w:rFonts w:hint="eastAsia" w:ascii="宋体" w:hAnsi="宋体" w:cs="宋体"/>
          <w:b/>
          <w:szCs w:val="21"/>
        </w:rPr>
        <w:t>信号地、机壳地、电源告警地、防静电地等均应分别用导线经接地排一点接至接地体</w:t>
      </w:r>
      <w:r>
        <w:rPr>
          <w:rFonts w:ascii="宋体" w:hAnsi="宋体" w:cs="宋体"/>
          <w:b/>
          <w:szCs w:val="21"/>
        </w:rPr>
        <w:t>。</w:t>
      </w:r>
    </w:p>
    <w:p>
      <w:pPr>
        <w:pStyle w:val="89"/>
        <w:spacing w:before="0" w:after="0"/>
        <w:ind w:firstLine="422"/>
        <w:rPr>
          <w:rFonts w:ascii="宋体" w:hAnsi="宋体" w:eastAsia="宋体"/>
          <w:sz w:val="21"/>
          <w:szCs w:val="21"/>
        </w:rPr>
      </w:pPr>
      <w:bookmarkStart w:id="9" w:name="_Toc202266676"/>
      <w:r>
        <w:rPr>
          <w:rFonts w:hint="eastAsia" w:ascii="宋体" w:hAnsi="宋体" w:eastAsia="宋体"/>
          <w:sz w:val="21"/>
          <w:szCs w:val="21"/>
        </w:rPr>
        <w:t>线路连接</w:t>
      </w:r>
      <w:bookmarkEnd w:id="9"/>
    </w:p>
    <w:p>
      <w:pPr>
        <w:spacing w:line="360" w:lineRule="auto"/>
        <w:ind w:firstLine="480"/>
        <w:rPr>
          <w:rFonts w:ascii="宋体" w:hAnsi="宋体" w:cs="宋体"/>
          <w:szCs w:val="21"/>
        </w:rPr>
      </w:pPr>
      <w:r>
        <w:rPr>
          <w:rFonts w:hint="eastAsia" w:ascii="宋体" w:hAnsi="宋体" w:cs="宋体"/>
          <w:szCs w:val="21"/>
        </w:rPr>
        <w:t>在线路的连接时，要求方式必须确保在无电状态下进行;施工符合电器安装规范;各种插接件，工程中需用要的各种二芯、三芯、莲花接头、卡侬插头、多芯插头的数量非常大，要谨慎仔细;线路中所有的火线，零线，地线及屏蔽线的连接必须准确无误。</w:t>
      </w:r>
    </w:p>
    <w:p>
      <w:pPr>
        <w:pStyle w:val="89"/>
        <w:spacing w:before="0" w:after="0"/>
        <w:ind w:firstLine="422"/>
        <w:rPr>
          <w:rFonts w:ascii="宋体" w:hAnsi="宋体" w:eastAsia="宋体"/>
          <w:sz w:val="21"/>
          <w:szCs w:val="21"/>
        </w:rPr>
      </w:pPr>
      <w:bookmarkStart w:id="10" w:name="_Toc202266677"/>
      <w:r>
        <w:rPr>
          <w:rFonts w:hint="eastAsia" w:ascii="宋体" w:hAnsi="宋体" w:eastAsia="宋体"/>
          <w:sz w:val="21"/>
          <w:szCs w:val="21"/>
        </w:rPr>
        <w:t>通电前检查</w:t>
      </w:r>
      <w:bookmarkEnd w:id="10"/>
    </w:p>
    <w:p>
      <w:pPr>
        <w:spacing w:line="360" w:lineRule="auto"/>
        <w:ind w:firstLine="480"/>
        <w:rPr>
          <w:rFonts w:ascii="宋体" w:hAnsi="宋体" w:cs="宋体"/>
          <w:szCs w:val="21"/>
        </w:rPr>
      </w:pPr>
      <w:r>
        <w:rPr>
          <w:rFonts w:hint="eastAsia" w:ascii="宋体" w:hAnsi="宋体" w:cs="宋体"/>
          <w:szCs w:val="21"/>
        </w:rPr>
        <w:t>细致的检查是有必要的，一般的检查包括设备安装安全性，供电线路是否合理，各插接件的连接是否正确等，另外还有一个重要的检查项目就是：仔细检查每一件设备的状态设置是否满足设计要。</w:t>
      </w:r>
    </w:p>
    <w:p>
      <w:pPr>
        <w:pStyle w:val="75"/>
        <w:spacing w:line="360" w:lineRule="auto"/>
        <w:ind w:firstLine="422" w:firstLineChars="200"/>
      </w:pPr>
      <w:bookmarkStart w:id="11" w:name="_Toc332122196"/>
      <w:bookmarkStart w:id="12" w:name="_Toc331884366"/>
      <w:bookmarkStart w:id="13" w:name="_Toc378160135"/>
      <w:r>
        <w:rPr>
          <w:rFonts w:hint="eastAsia" w:ascii="宋体" w:hAnsi="宋体" w:cs="宋体"/>
          <w:b/>
          <w:bCs/>
          <w:szCs w:val="21"/>
        </w:rPr>
        <w:t>调试前准备</w:t>
      </w:r>
      <w:bookmarkEnd w:id="11"/>
      <w:bookmarkEnd w:id="12"/>
      <w:bookmarkEnd w:id="13"/>
    </w:p>
    <w:p>
      <w:pPr>
        <w:spacing w:line="360" w:lineRule="auto"/>
        <w:ind w:firstLine="480"/>
        <w:rPr>
          <w:rFonts w:ascii="宋体" w:hAnsi="宋体" w:cs="宋体"/>
          <w:szCs w:val="21"/>
        </w:rPr>
      </w:pPr>
      <w:r>
        <w:rPr>
          <w:rFonts w:hint="eastAsia" w:ascii="宋体" w:hAnsi="宋体" w:cs="宋体"/>
          <w:szCs w:val="21"/>
        </w:rPr>
        <w:t>调试前要仔细确认每一台设备是否安装、连接正确，认真向施工人员询问施工遗留的可能影响使用的有关问题；调试前要仔细确认每一台设备是否安装、连接正确，认真向施工人员询问施工遗留的可能影响使用的有关问题；调试前必须再次认真地阅读所有的设备说明书，仔细查阅设计图纸的标注和连接方式；调试前一定要确信供电线路和供电电压没有任何问题；调试前应该保证现场没有关人员；调试前还要准备相应的仪器和工具。</w:t>
      </w:r>
    </w:p>
    <w:p>
      <w:pPr>
        <w:spacing w:line="360" w:lineRule="auto"/>
        <w:rPr>
          <w:rFonts w:ascii="宋体" w:hAnsi="宋体" w:cs="宋体"/>
          <w:b/>
        </w:rPr>
      </w:pPr>
      <w:bookmarkStart w:id="14" w:name="_Toc329983606"/>
      <w:bookmarkStart w:id="15" w:name="_Toc329089869"/>
      <w:r>
        <w:rPr>
          <w:rFonts w:hint="eastAsia" w:ascii="宋体" w:hAnsi="宋体" w:cs="宋体"/>
          <w:b/>
        </w:rPr>
        <w:t>确定调试场地，摆放模块</w:t>
      </w:r>
      <w:bookmarkEnd w:id="14"/>
      <w:bookmarkEnd w:id="15"/>
      <w:r>
        <w:rPr>
          <w:rFonts w:hint="eastAsia" w:ascii="宋体" w:hAnsi="宋体" w:cs="宋体"/>
          <w:b/>
        </w:rPr>
        <w:t>：</w:t>
      </w:r>
    </w:p>
    <w:p>
      <w:pPr>
        <w:spacing w:line="360" w:lineRule="auto"/>
        <w:ind w:firstLine="420" w:firstLineChars="200"/>
        <w:jc w:val="left"/>
        <w:rPr>
          <w:rFonts w:ascii="宋体" w:hAnsi="宋体" w:cs="宋体"/>
        </w:rPr>
      </w:pPr>
      <w:r>
        <w:rPr>
          <w:rFonts w:hint="eastAsia" w:ascii="宋体" w:hAnsi="宋体" w:cs="宋体"/>
        </w:rPr>
        <w:t>根据模块大小选择电源便利、可靠且无干扰的场地。</w:t>
      </w:r>
    </w:p>
    <w:p>
      <w:pPr>
        <w:spacing w:line="360" w:lineRule="auto"/>
        <w:ind w:firstLine="420" w:firstLineChars="200"/>
        <w:jc w:val="left"/>
        <w:rPr>
          <w:rFonts w:ascii="宋体" w:hAnsi="宋体" w:cs="宋体"/>
        </w:rPr>
      </w:pPr>
      <w:r>
        <w:rPr>
          <w:rFonts w:hint="eastAsia" w:ascii="宋体" w:hAnsi="宋体" w:cs="宋体"/>
        </w:rPr>
        <w:t>调试场地应有健全的防静电设施。</w:t>
      </w:r>
    </w:p>
    <w:p>
      <w:pPr>
        <w:spacing w:line="360" w:lineRule="auto"/>
        <w:ind w:firstLine="420" w:firstLineChars="200"/>
        <w:jc w:val="left"/>
        <w:rPr>
          <w:rFonts w:ascii="宋体" w:hAnsi="宋体" w:cs="宋体"/>
        </w:rPr>
      </w:pPr>
      <w:r>
        <w:rPr>
          <w:rFonts w:hint="eastAsia" w:ascii="宋体" w:hAnsi="宋体" w:cs="宋体"/>
        </w:rPr>
        <w:t>模块调试完成以后，摆放应有保护措施，以防模块受损。</w:t>
      </w:r>
    </w:p>
    <w:p>
      <w:pPr>
        <w:spacing w:line="360" w:lineRule="auto"/>
        <w:rPr>
          <w:rFonts w:ascii="宋体" w:hAnsi="宋体" w:cs="宋体"/>
          <w:b/>
        </w:rPr>
      </w:pPr>
      <w:r>
        <w:rPr>
          <w:rFonts w:hint="eastAsia" w:ascii="宋体" w:hAnsi="宋体" w:cs="宋体"/>
          <w:b/>
          <w:szCs w:val="21"/>
        </w:rPr>
        <w:t>系统安装、连接：</w:t>
      </w:r>
    </w:p>
    <w:p>
      <w:pPr>
        <w:tabs>
          <w:tab w:val="left" w:pos="840"/>
        </w:tabs>
        <w:spacing w:line="360" w:lineRule="auto"/>
        <w:ind w:firstLine="420" w:firstLineChars="200"/>
        <w:jc w:val="left"/>
        <w:rPr>
          <w:rFonts w:ascii="宋体" w:hAnsi="宋体" w:cs="宋体"/>
        </w:rPr>
      </w:pPr>
      <w:r>
        <w:rPr>
          <w:rFonts w:hint="eastAsia" w:ascii="宋体" w:hAnsi="宋体" w:cs="宋体"/>
        </w:rPr>
        <w:t>准备调试用的计算机并安装显卡、通讯卡、连接配套设备。</w:t>
      </w:r>
    </w:p>
    <w:p>
      <w:pPr>
        <w:tabs>
          <w:tab w:val="left" w:pos="840"/>
        </w:tabs>
        <w:spacing w:line="360" w:lineRule="auto"/>
        <w:ind w:firstLine="420" w:firstLineChars="200"/>
        <w:jc w:val="left"/>
        <w:rPr>
          <w:rFonts w:ascii="宋体" w:hAnsi="宋体" w:cs="宋体"/>
        </w:rPr>
      </w:pPr>
      <w:r>
        <w:rPr>
          <w:rFonts w:hint="eastAsia" w:ascii="宋体" w:hAnsi="宋体" w:cs="宋体"/>
        </w:rPr>
        <w:t>准备控制板、控制电源、5V、220V总线，调试用的通讯线。</w:t>
      </w:r>
    </w:p>
    <w:p>
      <w:pPr>
        <w:tabs>
          <w:tab w:val="left" w:pos="840"/>
        </w:tabs>
        <w:spacing w:line="360" w:lineRule="auto"/>
        <w:ind w:firstLine="420" w:firstLineChars="200"/>
        <w:jc w:val="left"/>
        <w:rPr>
          <w:rFonts w:ascii="宋体" w:hAnsi="宋体" w:cs="宋体"/>
        </w:rPr>
      </w:pPr>
      <w:r>
        <w:rPr>
          <w:rFonts w:hint="eastAsia" w:ascii="宋体" w:hAnsi="宋体" w:cs="宋体"/>
        </w:rPr>
        <w:t>摆放要调试的模块，打开后盖连接信号线，以及5V、220V电源总线：</w:t>
      </w:r>
    </w:p>
    <w:p>
      <w:pPr>
        <w:tabs>
          <w:tab w:val="left" w:pos="840"/>
        </w:tabs>
        <w:spacing w:line="360" w:lineRule="auto"/>
        <w:ind w:firstLine="420" w:firstLineChars="200"/>
        <w:jc w:val="left"/>
        <w:rPr>
          <w:rFonts w:ascii="宋体" w:hAnsi="宋体" w:cs="宋体"/>
        </w:rPr>
      </w:pPr>
      <w:r>
        <w:rPr>
          <w:rFonts w:hint="eastAsia" w:ascii="宋体" w:hAnsi="宋体" w:cs="宋体"/>
        </w:rPr>
        <w:t>完成以上检查事项后，检查所接的220V电源输出电压是否正常，开关是否可靠，然后断开电源盒，接模块调试的220V电源。</w:t>
      </w:r>
    </w:p>
    <w:p>
      <w:pPr>
        <w:spacing w:line="360" w:lineRule="auto"/>
        <w:rPr>
          <w:rFonts w:ascii="宋体" w:hAnsi="宋体" w:cs="宋体"/>
          <w:b/>
        </w:rPr>
      </w:pPr>
      <w:r>
        <w:rPr>
          <w:rFonts w:hint="eastAsia" w:ascii="宋体" w:hAnsi="宋体" w:cs="宋体"/>
          <w:b/>
          <w:szCs w:val="21"/>
        </w:rPr>
        <w:t>通电调试：</w:t>
      </w:r>
    </w:p>
    <w:p>
      <w:pPr>
        <w:spacing w:line="360" w:lineRule="auto"/>
        <w:ind w:firstLine="420" w:firstLineChars="200"/>
        <w:jc w:val="left"/>
        <w:rPr>
          <w:rFonts w:ascii="宋体" w:hAnsi="宋体" w:cs="宋体"/>
        </w:rPr>
      </w:pPr>
      <w:r>
        <w:rPr>
          <w:rFonts w:hint="eastAsia" w:ascii="宋体" w:hAnsi="宋体" w:cs="宋体"/>
        </w:rPr>
        <w:t>认真作完以上检查项目后，即可加电调试。</w:t>
      </w:r>
    </w:p>
    <w:p>
      <w:pPr>
        <w:spacing w:line="360" w:lineRule="auto"/>
        <w:ind w:firstLine="420" w:firstLineChars="200"/>
        <w:jc w:val="left"/>
        <w:rPr>
          <w:rFonts w:ascii="宋体" w:hAnsi="宋体" w:cs="宋体"/>
        </w:rPr>
      </w:pPr>
      <w:r>
        <w:rPr>
          <w:rFonts w:hint="eastAsia" w:ascii="宋体" w:hAnsi="宋体" w:cs="宋体"/>
        </w:rPr>
        <w:t>调试结果应保证模块显示黑白、纯色测试，无失控点、无连亮、斜道测试，无闪烁，灰度道递增测试无跳变、播放动画时无沟边。</w:t>
      </w:r>
    </w:p>
    <w:p>
      <w:pPr>
        <w:spacing w:line="360" w:lineRule="auto"/>
        <w:ind w:firstLine="420" w:firstLineChars="200"/>
        <w:jc w:val="left"/>
        <w:rPr>
          <w:rFonts w:ascii="宋体" w:hAnsi="宋体" w:cs="宋体"/>
        </w:rPr>
      </w:pPr>
      <w:r>
        <w:rPr>
          <w:rFonts w:hint="eastAsia" w:ascii="宋体" w:hAnsi="宋体" w:cs="宋体"/>
        </w:rPr>
        <w:t>调试完成以后，模块显示全白，电压调至规定的电压，误差应为（-0.01≤N≤+0.01）</w:t>
      </w:r>
    </w:p>
    <w:p>
      <w:pPr>
        <w:spacing w:line="360" w:lineRule="auto"/>
        <w:rPr>
          <w:rFonts w:ascii="宋体" w:hAnsi="宋体" w:cs="宋体"/>
          <w:b/>
        </w:rPr>
      </w:pPr>
      <w:r>
        <w:rPr>
          <w:rFonts w:hint="eastAsia" w:ascii="宋体" w:hAnsi="宋体" w:cs="宋体"/>
          <w:b/>
          <w:szCs w:val="21"/>
        </w:rPr>
        <w:t>自检：</w:t>
      </w:r>
    </w:p>
    <w:p>
      <w:pPr>
        <w:spacing w:line="360" w:lineRule="auto"/>
        <w:ind w:firstLine="420" w:firstLineChars="200"/>
        <w:rPr>
          <w:rFonts w:ascii="宋体" w:hAnsi="宋体" w:cs="宋体"/>
        </w:rPr>
      </w:pPr>
      <w:r>
        <w:rPr>
          <w:rFonts w:hint="eastAsia" w:ascii="宋体" w:hAnsi="宋体" w:cs="宋体"/>
        </w:rPr>
        <w:t>经过老化后无故障出现的模块可进入自检。自检的检查项目如下：</w:t>
      </w:r>
    </w:p>
    <w:p>
      <w:pPr>
        <w:spacing w:line="360" w:lineRule="auto"/>
        <w:ind w:firstLine="420" w:firstLineChars="200"/>
        <w:jc w:val="left"/>
        <w:rPr>
          <w:rFonts w:ascii="宋体" w:hAnsi="宋体" w:cs="宋体"/>
        </w:rPr>
      </w:pPr>
      <w:r>
        <w:rPr>
          <w:rFonts w:hint="eastAsia" w:ascii="宋体" w:hAnsi="宋体" w:cs="宋体"/>
        </w:rPr>
        <w:t>模块所有有螺丝连接的地方用螺丝刀检查螺丝是否紧固可靠。</w:t>
      </w:r>
    </w:p>
    <w:p>
      <w:pPr>
        <w:spacing w:line="360" w:lineRule="auto"/>
        <w:ind w:firstLine="420" w:firstLineChars="200"/>
        <w:jc w:val="left"/>
        <w:rPr>
          <w:rFonts w:ascii="宋体" w:hAnsi="宋体" w:cs="宋体"/>
        </w:rPr>
      </w:pPr>
      <w:r>
        <w:rPr>
          <w:rFonts w:hint="eastAsia" w:ascii="宋体" w:hAnsi="宋体" w:cs="宋体"/>
        </w:rPr>
        <w:t>模块的外观是否有擦伤，挤压变形、破裂的地方。</w:t>
      </w:r>
    </w:p>
    <w:p>
      <w:pPr>
        <w:spacing w:line="360" w:lineRule="auto"/>
        <w:ind w:firstLine="420" w:firstLineChars="200"/>
        <w:jc w:val="left"/>
        <w:rPr>
          <w:rFonts w:ascii="宋体" w:hAnsi="宋体" w:cs="宋体"/>
        </w:rPr>
      </w:pPr>
      <w:r>
        <w:rPr>
          <w:rFonts w:hint="eastAsia" w:ascii="宋体" w:hAnsi="宋体" w:cs="宋体"/>
        </w:rPr>
        <w:t>灯板（或像灯）的拼装是否平整，间隙是否均匀。</w:t>
      </w:r>
    </w:p>
    <w:p>
      <w:pPr>
        <w:spacing w:line="360" w:lineRule="auto"/>
        <w:ind w:firstLine="420" w:firstLineChars="200"/>
        <w:jc w:val="left"/>
        <w:rPr>
          <w:rFonts w:ascii="宋体" w:hAnsi="宋体" w:cs="宋体"/>
        </w:rPr>
      </w:pPr>
      <w:r>
        <w:rPr>
          <w:rFonts w:hint="eastAsia" w:ascii="宋体" w:hAnsi="宋体" w:cs="宋体"/>
        </w:rPr>
        <w:t>模块在显示纯色、全面时、颜色是否均匀。</w:t>
      </w:r>
    </w:p>
    <w:p>
      <w:pPr>
        <w:spacing w:line="360" w:lineRule="auto"/>
        <w:rPr>
          <w:rFonts w:ascii="宋体" w:hAnsi="宋体" w:cs="宋体"/>
          <w:b/>
        </w:rPr>
      </w:pPr>
      <w:r>
        <w:rPr>
          <w:rFonts w:hint="eastAsia" w:ascii="宋体" w:hAnsi="宋体" w:cs="宋体"/>
          <w:b/>
          <w:szCs w:val="21"/>
        </w:rPr>
        <w:t>布线：</w:t>
      </w:r>
    </w:p>
    <w:p>
      <w:pPr>
        <w:spacing w:line="360" w:lineRule="auto"/>
        <w:ind w:firstLine="420" w:firstLineChars="200"/>
        <w:jc w:val="left"/>
        <w:rPr>
          <w:rFonts w:ascii="宋体" w:hAnsi="宋体" w:cs="宋体"/>
        </w:rPr>
      </w:pPr>
      <w:r>
        <w:rPr>
          <w:rFonts w:hint="eastAsia" w:ascii="宋体" w:hAnsi="宋体" w:cs="宋体"/>
        </w:rPr>
        <w:t>勘察现场情况,确定布线长度、路线、难度，确定布线的工时。</w:t>
      </w:r>
    </w:p>
    <w:p>
      <w:pPr>
        <w:spacing w:line="360" w:lineRule="auto"/>
        <w:ind w:firstLine="420" w:firstLineChars="200"/>
        <w:jc w:val="left"/>
        <w:rPr>
          <w:rFonts w:ascii="宋体" w:hAnsi="宋体" w:cs="宋体"/>
          <w:color w:val="auto"/>
        </w:rPr>
      </w:pPr>
      <w:r>
        <w:rPr>
          <w:rFonts w:hint="eastAsia" w:ascii="宋体" w:hAnsi="宋体" w:cs="宋体"/>
          <w:color w:val="auto"/>
        </w:rPr>
        <w:t>检查所提供的线料的规格、数量是否合符工程提出的标准，若有问题及时汇报解决。</w:t>
      </w:r>
    </w:p>
    <w:p>
      <w:pPr>
        <w:spacing w:line="360" w:lineRule="auto"/>
        <w:ind w:firstLine="422" w:firstLineChars="200"/>
        <w:rPr>
          <w:rFonts w:ascii="宋体" w:hAnsi="宋体" w:cs="宋体"/>
          <w:b/>
          <w:color w:val="auto"/>
        </w:rPr>
      </w:pPr>
      <w:r>
        <w:rPr>
          <w:rFonts w:hint="eastAsia" w:ascii="宋体" w:hAnsi="宋体" w:cs="宋体"/>
          <w:b/>
          <w:color w:val="auto"/>
        </w:rPr>
        <w:t>项目在实施前进行布线勘测，由业主方签字同意</w:t>
      </w:r>
      <w:r>
        <w:rPr>
          <w:rFonts w:ascii="宋体" w:hAnsi="宋体" w:cs="宋体"/>
          <w:b/>
          <w:color w:val="auto"/>
        </w:rPr>
        <w:t>后</w:t>
      </w:r>
      <w:r>
        <w:rPr>
          <w:rFonts w:hint="eastAsia" w:ascii="宋体" w:hAnsi="宋体" w:cs="宋体"/>
          <w:b/>
          <w:color w:val="auto"/>
        </w:rPr>
        <w:t>进行施工。</w:t>
      </w:r>
    </w:p>
    <w:p>
      <w:pPr>
        <w:spacing w:line="360" w:lineRule="auto"/>
        <w:ind w:left="480"/>
        <w:jc w:val="left"/>
        <w:rPr>
          <w:rFonts w:ascii="宋体" w:hAnsi="宋体" w:cs="宋体"/>
          <w:b/>
          <w:color w:val="auto"/>
        </w:rPr>
      </w:pPr>
    </w:p>
    <w:p>
      <w:pPr>
        <w:spacing w:line="360" w:lineRule="auto"/>
        <w:rPr>
          <w:rFonts w:ascii="宋体" w:hAnsi="宋体" w:cs="宋体"/>
          <w:b/>
          <w:color w:val="auto"/>
        </w:rPr>
      </w:pPr>
      <w:r>
        <w:rPr>
          <w:rFonts w:hint="eastAsia" w:ascii="宋体" w:hAnsi="宋体" w:cs="宋体"/>
          <w:b/>
          <w:color w:val="auto"/>
          <w:szCs w:val="21"/>
        </w:rPr>
        <w:t>模块拼装：</w:t>
      </w:r>
    </w:p>
    <w:p>
      <w:pPr>
        <w:spacing w:line="360" w:lineRule="auto"/>
        <w:ind w:left="482"/>
        <w:jc w:val="left"/>
        <w:rPr>
          <w:rFonts w:ascii="宋体" w:hAnsi="宋体" w:cs="宋体"/>
          <w:color w:val="auto"/>
        </w:rPr>
      </w:pPr>
      <w:r>
        <w:rPr>
          <w:rFonts w:hint="eastAsia" w:ascii="宋体" w:hAnsi="宋体" w:cs="宋体"/>
          <w:color w:val="auto"/>
        </w:rPr>
        <w:t>检查框架是否到达设计、安装要求。</w:t>
      </w:r>
    </w:p>
    <w:p>
      <w:pPr>
        <w:spacing w:line="360" w:lineRule="auto"/>
        <w:ind w:left="482"/>
        <w:jc w:val="left"/>
        <w:rPr>
          <w:rFonts w:ascii="宋体" w:hAnsi="宋体" w:cs="宋体"/>
          <w:color w:val="auto"/>
        </w:rPr>
      </w:pPr>
      <w:r>
        <w:rPr>
          <w:rFonts w:hint="eastAsia" w:ascii="宋体" w:hAnsi="宋体" w:cs="宋体"/>
          <w:color w:val="auto"/>
        </w:rPr>
        <w:t>根据现场情况，分析讨论后确定吊装方案，前提是确保人身及模块的安全。</w:t>
      </w:r>
    </w:p>
    <w:p>
      <w:pPr>
        <w:spacing w:line="360" w:lineRule="auto"/>
        <w:rPr>
          <w:rFonts w:ascii="宋体" w:hAnsi="宋体" w:cs="宋体"/>
          <w:b/>
          <w:color w:val="auto"/>
        </w:rPr>
      </w:pPr>
      <w:r>
        <w:rPr>
          <w:rFonts w:hint="eastAsia" w:ascii="宋体" w:hAnsi="宋体" w:cs="宋体"/>
          <w:b/>
          <w:color w:val="auto"/>
          <w:szCs w:val="21"/>
        </w:rPr>
        <w:t>设备、系统连接：</w:t>
      </w:r>
    </w:p>
    <w:p>
      <w:pPr>
        <w:spacing w:line="360" w:lineRule="auto"/>
        <w:ind w:left="480"/>
        <w:jc w:val="left"/>
        <w:rPr>
          <w:rFonts w:ascii="宋体" w:hAnsi="宋体" w:cs="宋体"/>
          <w:color w:val="auto"/>
        </w:rPr>
      </w:pPr>
      <w:r>
        <w:rPr>
          <w:rFonts w:hint="eastAsia" w:ascii="宋体" w:hAnsi="宋体" w:cs="宋体"/>
          <w:color w:val="auto"/>
        </w:rPr>
        <w:t>检查电源总线数量、分类和信号线数量、分类。</w:t>
      </w:r>
    </w:p>
    <w:p>
      <w:pPr>
        <w:spacing w:line="360" w:lineRule="auto"/>
        <w:ind w:left="480"/>
        <w:jc w:val="left"/>
        <w:rPr>
          <w:rFonts w:ascii="宋体" w:hAnsi="宋体" w:cs="宋体"/>
          <w:color w:val="auto"/>
        </w:rPr>
      </w:pPr>
      <w:r>
        <w:rPr>
          <w:rFonts w:hint="eastAsia" w:ascii="宋体" w:hAnsi="宋体" w:cs="宋体"/>
          <w:color w:val="auto"/>
        </w:rPr>
        <w:t>固定分配器，连接控制板，要求：数据扁平线长度合理与控制板的插接可靠。</w:t>
      </w:r>
    </w:p>
    <w:p>
      <w:pPr>
        <w:spacing w:line="360" w:lineRule="auto"/>
        <w:ind w:left="480"/>
        <w:jc w:val="left"/>
        <w:rPr>
          <w:rFonts w:ascii="宋体" w:hAnsi="宋体" w:cs="宋体"/>
          <w:color w:val="auto"/>
        </w:rPr>
      </w:pPr>
      <w:r>
        <w:rPr>
          <w:rFonts w:hint="eastAsia" w:ascii="宋体" w:hAnsi="宋体" w:cs="宋体"/>
          <w:color w:val="auto"/>
        </w:rPr>
        <w:t>连接各行模块的总线，合理分配负荷，区分线色，线径的富余量符合动力电源线径选用标准。</w:t>
      </w:r>
    </w:p>
    <w:p>
      <w:pPr>
        <w:spacing w:line="360" w:lineRule="auto"/>
        <w:ind w:left="480"/>
        <w:jc w:val="left"/>
        <w:rPr>
          <w:rFonts w:ascii="宋体" w:hAnsi="宋体" w:cs="宋体"/>
          <w:color w:val="auto"/>
        </w:rPr>
      </w:pPr>
      <w:r>
        <w:rPr>
          <w:rFonts w:hint="eastAsia" w:ascii="宋体" w:hAnsi="宋体" w:cs="宋体"/>
          <w:color w:val="auto"/>
        </w:rPr>
        <w:t>连接好计算机及配套设备，拧紧固定螺钉。</w:t>
      </w:r>
    </w:p>
    <w:p>
      <w:pPr>
        <w:spacing w:line="360" w:lineRule="auto"/>
        <w:ind w:left="480"/>
        <w:jc w:val="left"/>
        <w:rPr>
          <w:rFonts w:ascii="宋体" w:hAnsi="宋体" w:cs="宋体"/>
          <w:color w:val="auto"/>
        </w:rPr>
      </w:pPr>
      <w:r>
        <w:rPr>
          <w:rFonts w:hint="eastAsia" w:ascii="宋体" w:hAnsi="宋体" w:cs="宋体"/>
          <w:color w:val="auto"/>
        </w:rPr>
        <w:t>系统地线连通，接地；框架接地；防雷接地。</w:t>
      </w:r>
    </w:p>
    <w:p>
      <w:pPr>
        <w:spacing w:line="360" w:lineRule="auto"/>
        <w:rPr>
          <w:rFonts w:ascii="宋体" w:hAnsi="宋体" w:cs="宋体"/>
          <w:b/>
          <w:color w:val="auto"/>
        </w:rPr>
      </w:pPr>
      <w:r>
        <w:rPr>
          <w:rFonts w:hint="eastAsia" w:ascii="宋体" w:hAnsi="宋体" w:cs="宋体"/>
          <w:b/>
          <w:color w:val="auto"/>
          <w:szCs w:val="21"/>
        </w:rPr>
        <w:t>培训：</w:t>
      </w:r>
    </w:p>
    <w:p>
      <w:pPr>
        <w:spacing w:line="360" w:lineRule="auto"/>
        <w:ind w:firstLine="420" w:firstLineChars="200"/>
        <w:rPr>
          <w:rFonts w:ascii="宋体" w:hAnsi="宋体" w:cs="宋体"/>
          <w:color w:val="auto"/>
        </w:rPr>
      </w:pPr>
      <w:r>
        <w:rPr>
          <w:rFonts w:hint="eastAsia" w:ascii="宋体" w:hAnsi="宋体" w:cs="宋体"/>
          <w:color w:val="auto"/>
        </w:rPr>
        <w:t>开关屏的步骤培训:A.书面提供屏体和设备电源、方位，开关步骤。B. 书面提供误操作后的故障现象，解决方法。</w:t>
      </w:r>
    </w:p>
    <w:p>
      <w:pPr>
        <w:spacing w:line="360" w:lineRule="auto"/>
        <w:ind w:firstLine="420" w:firstLineChars="200"/>
        <w:rPr>
          <w:rFonts w:ascii="宋体" w:hAnsi="宋体" w:cs="宋体"/>
          <w:color w:val="auto"/>
        </w:rPr>
      </w:pPr>
      <w:r>
        <w:rPr>
          <w:rFonts w:hint="eastAsia" w:ascii="宋体" w:hAnsi="宋体" w:cs="宋体"/>
          <w:color w:val="auto"/>
        </w:rPr>
        <w:t>软件培训：A.常用大屏播放软件培训；B. 大屏管理软件基本应用培训；C.简单文字动画制作培训。</w:t>
      </w:r>
    </w:p>
    <w:p>
      <w:pPr>
        <w:spacing w:line="360" w:lineRule="auto"/>
        <w:ind w:firstLine="422" w:firstLineChars="200"/>
        <w:rPr>
          <w:rFonts w:ascii="宋体" w:hAnsi="宋体" w:cs="宋体"/>
          <w:b/>
          <w:color w:val="auto"/>
        </w:rPr>
      </w:pPr>
      <w:r>
        <w:rPr>
          <w:rFonts w:hint="eastAsia" w:ascii="宋体" w:hAnsi="宋体" w:cs="宋体"/>
          <w:b/>
          <w:color w:val="auto"/>
        </w:rPr>
        <w:t>需要业主方签字确认后，培训完成。</w:t>
      </w:r>
    </w:p>
    <w:p>
      <w:pPr>
        <w:pStyle w:val="90"/>
        <w:spacing w:line="360" w:lineRule="auto"/>
        <w:ind w:firstLine="0" w:firstLineChars="0"/>
        <w:rPr>
          <w:rFonts w:ascii="宋体" w:hAnsi="宋体"/>
          <w:b/>
          <w:bCs/>
          <w:color w:val="auto"/>
        </w:rPr>
      </w:pPr>
      <w:bookmarkStart w:id="16" w:name="_Toc331933027"/>
      <w:r>
        <w:rPr>
          <w:rFonts w:hint="eastAsia" w:ascii="宋体" w:hAnsi="宋体"/>
          <w:b/>
          <w:bCs/>
          <w:color w:val="auto"/>
        </w:rPr>
        <w:t>系统测试</w:t>
      </w:r>
      <w:bookmarkEnd w:id="16"/>
    </w:p>
    <w:p>
      <w:pPr>
        <w:spacing w:line="360" w:lineRule="auto"/>
        <w:rPr>
          <w:rFonts w:ascii="宋体" w:hAnsi="宋体"/>
          <w:b/>
          <w:color w:val="auto"/>
          <w:szCs w:val="21"/>
        </w:rPr>
      </w:pPr>
      <w:r>
        <w:rPr>
          <w:rFonts w:hint="eastAsia" w:ascii="宋体" w:hAnsi="宋体"/>
          <w:b/>
          <w:color w:val="auto"/>
          <w:szCs w:val="21"/>
        </w:rPr>
        <w:t>设备</w:t>
      </w:r>
      <w:r>
        <w:rPr>
          <w:rFonts w:ascii="宋体" w:hAnsi="宋体"/>
          <w:b/>
          <w:color w:val="auto"/>
          <w:szCs w:val="21"/>
        </w:rPr>
        <w:t>供应商</w:t>
      </w:r>
      <w:r>
        <w:rPr>
          <w:rFonts w:hint="eastAsia" w:ascii="宋体" w:hAnsi="宋体"/>
          <w:b/>
          <w:color w:val="auto"/>
          <w:szCs w:val="21"/>
        </w:rPr>
        <w:t>负责人组织系统测试，测试需要业主</w:t>
      </w:r>
      <w:r>
        <w:rPr>
          <w:rFonts w:ascii="宋体" w:hAnsi="宋体"/>
          <w:b/>
          <w:color w:val="auto"/>
          <w:szCs w:val="21"/>
        </w:rPr>
        <w:t>单位</w:t>
      </w:r>
      <w:r>
        <w:rPr>
          <w:rFonts w:hint="eastAsia" w:ascii="宋体" w:hAnsi="宋体"/>
          <w:b/>
          <w:color w:val="auto"/>
          <w:szCs w:val="21"/>
        </w:rPr>
        <w:t>人员</w:t>
      </w:r>
      <w:r>
        <w:rPr>
          <w:rFonts w:ascii="宋体" w:hAnsi="宋体"/>
          <w:b/>
          <w:color w:val="auto"/>
          <w:szCs w:val="21"/>
        </w:rPr>
        <w:t>在场</w:t>
      </w:r>
      <w:r>
        <w:rPr>
          <w:rFonts w:hint="eastAsia" w:ascii="宋体" w:hAnsi="宋体"/>
          <w:b/>
          <w:color w:val="auto"/>
          <w:szCs w:val="21"/>
        </w:rPr>
        <w:t>。</w:t>
      </w:r>
    </w:p>
    <w:p>
      <w:pPr>
        <w:pStyle w:val="90"/>
        <w:spacing w:line="360" w:lineRule="auto"/>
        <w:ind w:left="142" w:firstLine="0" w:firstLineChars="0"/>
        <w:rPr>
          <w:rFonts w:ascii="宋体" w:hAnsi="宋体"/>
          <w:color w:val="auto"/>
          <w:szCs w:val="21"/>
        </w:rPr>
      </w:pPr>
      <w:r>
        <w:rPr>
          <w:rFonts w:hint="eastAsia" w:ascii="宋体" w:hAnsi="宋体"/>
          <w:color w:val="auto"/>
          <w:szCs w:val="21"/>
        </w:rPr>
        <w:t>（1）测试设备功能是否正常，工作是否正常。</w:t>
      </w:r>
    </w:p>
    <w:p>
      <w:pPr>
        <w:pStyle w:val="90"/>
        <w:spacing w:line="360" w:lineRule="auto"/>
        <w:ind w:left="142" w:firstLine="0" w:firstLineChars="0"/>
        <w:rPr>
          <w:rFonts w:ascii="宋体" w:hAnsi="宋体"/>
          <w:szCs w:val="21"/>
        </w:rPr>
      </w:pPr>
      <w:r>
        <w:rPr>
          <w:rFonts w:hint="eastAsia" w:ascii="宋体" w:hAnsi="宋体"/>
          <w:color w:val="auto"/>
          <w:szCs w:val="21"/>
        </w:rPr>
        <w:t>（2）各系统使用方便，图像声</w:t>
      </w:r>
      <w:r>
        <w:rPr>
          <w:rFonts w:hint="eastAsia" w:ascii="宋体" w:hAnsi="宋体"/>
          <w:szCs w:val="21"/>
        </w:rPr>
        <w:t>音良好。</w:t>
      </w:r>
    </w:p>
    <w:p>
      <w:pPr>
        <w:pStyle w:val="90"/>
        <w:spacing w:line="360" w:lineRule="auto"/>
        <w:ind w:left="142" w:firstLine="0" w:firstLineChars="0"/>
        <w:rPr>
          <w:rFonts w:ascii="宋体" w:hAnsi="宋体"/>
          <w:szCs w:val="21"/>
        </w:rPr>
      </w:pPr>
      <w:r>
        <w:rPr>
          <w:rFonts w:hint="eastAsia" w:ascii="宋体" w:hAnsi="宋体"/>
          <w:szCs w:val="21"/>
        </w:rPr>
        <w:t>（3）音响系统功能齐备，达到方案设计要求。</w:t>
      </w:r>
    </w:p>
    <w:p>
      <w:pPr>
        <w:pStyle w:val="90"/>
        <w:numPr>
          <w:ilvl w:val="0"/>
          <w:numId w:val="2"/>
        </w:numPr>
        <w:spacing w:line="360" w:lineRule="auto"/>
        <w:ind w:firstLineChars="0"/>
        <w:rPr>
          <w:rFonts w:ascii="宋体" w:hAnsi="宋体"/>
          <w:szCs w:val="21"/>
        </w:rPr>
      </w:pPr>
      <w:r>
        <w:rPr>
          <w:rFonts w:hint="eastAsia" w:ascii="宋体" w:hAnsi="宋体"/>
          <w:szCs w:val="21"/>
        </w:rPr>
        <w:t>视频显示系统功能是否具备。</w:t>
      </w:r>
    </w:p>
    <w:p>
      <w:pPr>
        <w:spacing w:line="360" w:lineRule="auto"/>
        <w:rPr>
          <w:rFonts w:hint="eastAsia"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（五）质保与服务：</w:t>
      </w:r>
    </w:p>
    <w:p>
      <w:pPr>
        <w:widowControl/>
        <w:numPr>
          <w:ilvl w:val="0"/>
          <w:numId w:val="3"/>
        </w:numPr>
        <w:spacing w:line="360" w:lineRule="auto"/>
        <w:rPr>
          <w:rFonts w:ascii="宋体" w:hAnsi="宋体" w:cs="宋体"/>
          <w:kern w:val="0"/>
          <w:sz w:val="22"/>
          <w:szCs w:val="22"/>
        </w:rPr>
      </w:pPr>
      <w:r>
        <w:rPr>
          <w:rFonts w:hint="eastAsia" w:ascii="宋体" w:hAnsi="宋体" w:cs="宋体"/>
          <w:szCs w:val="21"/>
        </w:rPr>
        <w:t>户外LED产品质保要求叁年</w:t>
      </w:r>
      <w:r>
        <w:rPr>
          <w:rFonts w:hint="eastAsia" w:ascii="宋体" w:hAnsi="宋体" w:cs="宋体"/>
          <w:kern w:val="0"/>
          <w:sz w:val="22"/>
          <w:szCs w:val="22"/>
        </w:rPr>
        <w:t>。</w:t>
      </w:r>
    </w:p>
    <w:p>
      <w:pPr>
        <w:widowControl/>
        <w:spacing w:line="360" w:lineRule="auto"/>
        <w:rPr>
          <w:rFonts w:ascii="宋体" w:hAnsi="宋体" w:cs="宋体"/>
          <w:kern w:val="0"/>
          <w:sz w:val="22"/>
          <w:szCs w:val="22"/>
        </w:rPr>
      </w:pPr>
      <w:r>
        <w:rPr>
          <w:rFonts w:hint="eastAsia" w:ascii="宋体" w:hAnsi="宋体" w:cs="宋体"/>
          <w:kern w:val="0"/>
          <w:sz w:val="22"/>
          <w:szCs w:val="22"/>
        </w:rPr>
        <w:t>（2）故障响应：出现故障1小时响应，4小时解决问题，24个工作小时内不能修复的，则无偿提供备机或备用零件供采购人使用（供应商可根据自身实力做出更优的质保承诺）。在此期间，供应商应免费处理因质量发生的故障，并进行正常保养。</w:t>
      </w:r>
    </w:p>
    <w:p>
      <w:pPr>
        <w:spacing w:line="360" w:lineRule="auto"/>
        <w:rPr>
          <w:rFonts w:hint="eastAsia"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（六）本项目为交钥匙工程，所需费用全部包含在本次报价中。</w:t>
      </w:r>
    </w:p>
    <w:p>
      <w:pPr>
        <w:spacing w:line="360" w:lineRule="auto"/>
        <w:rPr>
          <w:rFonts w:hint="eastAsia" w:asciiTheme="minorEastAsia" w:hAnsiTheme="minorEastAsia" w:eastAsiaTheme="minorEastAsia"/>
          <w:b/>
          <w:sz w:val="28"/>
          <w:szCs w:val="28"/>
        </w:rPr>
      </w:pPr>
    </w:p>
    <w:p>
      <w:pPr>
        <w:spacing w:line="360" w:lineRule="auto"/>
        <w:rPr>
          <w:rFonts w:hint="eastAsia" w:asciiTheme="minorEastAsia" w:hAnsiTheme="minorEastAsia" w:eastAsiaTheme="minorEastAsia"/>
          <w:b/>
          <w:sz w:val="28"/>
          <w:szCs w:val="28"/>
        </w:rPr>
      </w:pPr>
    </w:p>
    <w:p>
      <w:pPr>
        <w:spacing w:line="360" w:lineRule="auto"/>
        <w:rPr>
          <w:rFonts w:hint="eastAsia" w:asciiTheme="minorEastAsia" w:hAnsiTheme="minorEastAsia" w:eastAsiaTheme="minorEastAsia"/>
          <w:b/>
          <w:sz w:val="28"/>
          <w:szCs w:val="28"/>
        </w:rPr>
      </w:pPr>
    </w:p>
    <w:p>
      <w:pPr>
        <w:spacing w:line="360" w:lineRule="auto"/>
        <w:rPr>
          <w:rFonts w:hint="eastAsia" w:asciiTheme="minorEastAsia" w:hAnsiTheme="minorEastAsia" w:eastAsiaTheme="minorEastAsia"/>
          <w:b/>
          <w:sz w:val="28"/>
          <w:szCs w:val="28"/>
        </w:rPr>
      </w:pPr>
    </w:p>
    <w:p>
      <w:pPr>
        <w:spacing w:line="360" w:lineRule="auto"/>
        <w:rPr>
          <w:rFonts w:hint="eastAsia" w:asciiTheme="minorEastAsia" w:hAnsiTheme="minorEastAsia" w:eastAsiaTheme="minorEastAsia"/>
          <w:b/>
          <w:sz w:val="28"/>
          <w:szCs w:val="28"/>
        </w:rPr>
      </w:pPr>
    </w:p>
    <w:p>
      <w:pPr>
        <w:spacing w:line="360" w:lineRule="auto"/>
        <w:rPr>
          <w:rFonts w:hint="eastAsia" w:asciiTheme="minorEastAsia" w:hAnsiTheme="minorEastAsia" w:eastAsiaTheme="minorEastAsia"/>
          <w:b/>
          <w:sz w:val="28"/>
          <w:szCs w:val="28"/>
        </w:rPr>
      </w:pPr>
    </w:p>
    <w:p>
      <w:pPr>
        <w:spacing w:line="360" w:lineRule="auto"/>
        <w:rPr>
          <w:rFonts w:hint="eastAsia" w:asciiTheme="minorEastAsia" w:hAnsiTheme="minorEastAsia" w:eastAsiaTheme="minorEastAsia"/>
          <w:b/>
          <w:sz w:val="28"/>
          <w:szCs w:val="28"/>
        </w:rPr>
      </w:pPr>
    </w:p>
    <w:p>
      <w:pPr>
        <w:spacing w:line="360" w:lineRule="auto"/>
        <w:rPr>
          <w:rFonts w:hint="eastAsia" w:asciiTheme="minorEastAsia" w:hAnsiTheme="minorEastAsia" w:eastAsiaTheme="minorEastAsia"/>
          <w:b/>
          <w:sz w:val="28"/>
          <w:szCs w:val="28"/>
        </w:rPr>
      </w:pPr>
    </w:p>
    <w:p>
      <w:pPr>
        <w:spacing w:line="360" w:lineRule="auto"/>
        <w:rPr>
          <w:rFonts w:hint="eastAsia" w:asciiTheme="minorEastAsia" w:hAnsiTheme="minorEastAsia" w:eastAsiaTheme="minorEastAsia"/>
          <w:b/>
          <w:sz w:val="28"/>
          <w:szCs w:val="28"/>
        </w:rPr>
      </w:pPr>
    </w:p>
    <w:p>
      <w:pPr>
        <w:spacing w:line="360" w:lineRule="auto"/>
        <w:rPr>
          <w:rFonts w:hint="eastAsia" w:asciiTheme="minorEastAsia" w:hAnsiTheme="minorEastAsia" w:eastAsiaTheme="minorEastAsia"/>
          <w:b/>
          <w:sz w:val="28"/>
          <w:szCs w:val="28"/>
        </w:rPr>
      </w:pPr>
    </w:p>
    <w:p>
      <w:pPr>
        <w:spacing w:line="360" w:lineRule="auto"/>
        <w:rPr>
          <w:rFonts w:hint="eastAsia" w:asciiTheme="minorEastAsia" w:hAnsiTheme="minorEastAsia" w:eastAsiaTheme="minorEastAsia"/>
          <w:b/>
          <w:sz w:val="28"/>
          <w:szCs w:val="28"/>
        </w:rPr>
      </w:pPr>
    </w:p>
    <w:p>
      <w:pPr>
        <w:spacing w:line="360" w:lineRule="auto"/>
        <w:rPr>
          <w:rFonts w:hint="eastAsia" w:asciiTheme="minorEastAsia" w:hAnsiTheme="minorEastAsia" w:eastAsiaTheme="minorEastAsia"/>
          <w:b/>
          <w:sz w:val="28"/>
          <w:szCs w:val="28"/>
        </w:rPr>
      </w:pPr>
    </w:p>
    <w:p>
      <w:pPr>
        <w:spacing w:line="360" w:lineRule="auto"/>
        <w:rPr>
          <w:rFonts w:hint="eastAsia" w:asciiTheme="minorEastAsia" w:hAnsiTheme="minorEastAsia" w:eastAsiaTheme="minorEastAsia"/>
          <w:b/>
          <w:sz w:val="28"/>
          <w:szCs w:val="28"/>
        </w:rPr>
      </w:pPr>
    </w:p>
    <w:p>
      <w:pPr>
        <w:spacing w:line="360" w:lineRule="auto"/>
        <w:rPr>
          <w:rFonts w:hint="eastAsia" w:asciiTheme="minorEastAsia" w:hAnsiTheme="minorEastAsia" w:eastAsiaTheme="minorEastAsia"/>
          <w:b/>
          <w:sz w:val="28"/>
          <w:szCs w:val="28"/>
        </w:rPr>
      </w:pPr>
    </w:p>
    <w:p>
      <w:pPr>
        <w:spacing w:line="360" w:lineRule="auto"/>
        <w:rPr>
          <w:rFonts w:hint="eastAsia" w:asciiTheme="minorEastAsia" w:hAnsiTheme="minorEastAsia" w:eastAsiaTheme="minorEastAsia"/>
          <w:b/>
          <w:sz w:val="28"/>
          <w:szCs w:val="28"/>
        </w:rPr>
      </w:pPr>
    </w:p>
    <w:p>
      <w:pPr>
        <w:spacing w:line="360" w:lineRule="auto"/>
        <w:rPr>
          <w:rFonts w:hint="eastAsia" w:asciiTheme="minorEastAsia" w:hAnsiTheme="minorEastAsia" w:eastAsiaTheme="minorEastAsia"/>
          <w:b/>
          <w:sz w:val="28"/>
          <w:szCs w:val="28"/>
        </w:rPr>
      </w:pPr>
    </w:p>
    <w:p>
      <w:pPr>
        <w:spacing w:line="360" w:lineRule="auto"/>
        <w:rPr>
          <w:rFonts w:hint="eastAsia" w:asciiTheme="minorEastAsia" w:hAnsiTheme="minorEastAsia" w:eastAsiaTheme="minorEastAsia"/>
          <w:b/>
          <w:sz w:val="28"/>
          <w:szCs w:val="28"/>
        </w:rPr>
      </w:pPr>
    </w:p>
    <w:p>
      <w:pPr>
        <w:spacing w:line="360" w:lineRule="auto"/>
        <w:rPr>
          <w:rFonts w:hint="eastAsia" w:asciiTheme="minorEastAsia" w:hAnsiTheme="minorEastAsia" w:eastAsiaTheme="minorEastAsia"/>
          <w:b/>
          <w:sz w:val="28"/>
          <w:szCs w:val="28"/>
        </w:rPr>
      </w:pPr>
    </w:p>
    <w:p>
      <w:pPr>
        <w:spacing w:line="360" w:lineRule="auto"/>
        <w:rPr>
          <w:rFonts w:hint="eastAsia" w:asciiTheme="minorEastAsia" w:hAnsiTheme="minorEastAsia" w:eastAsiaTheme="minorEastAsia"/>
          <w:b/>
          <w:sz w:val="28"/>
          <w:szCs w:val="28"/>
        </w:rPr>
      </w:pPr>
    </w:p>
    <w:p>
      <w:pPr>
        <w:spacing w:line="360" w:lineRule="auto"/>
        <w:rPr>
          <w:rFonts w:hint="eastAsia" w:asciiTheme="minorEastAsia" w:hAnsiTheme="minorEastAsia" w:eastAsiaTheme="minorEastAsia"/>
          <w:b/>
          <w:sz w:val="28"/>
          <w:szCs w:val="28"/>
        </w:rPr>
      </w:pPr>
    </w:p>
    <w:p>
      <w:p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三</w:t>
      </w:r>
      <w:r>
        <w:rPr>
          <w:rFonts w:asciiTheme="minorEastAsia" w:hAnsiTheme="minorEastAsia" w:eastAsiaTheme="minorEastAsia"/>
          <w:b/>
          <w:sz w:val="28"/>
          <w:szCs w:val="28"/>
        </w:rPr>
        <w:t>、</w:t>
      </w:r>
      <w:r>
        <w:rPr>
          <w:rFonts w:hint="eastAsia" w:asciiTheme="minorEastAsia" w:hAnsiTheme="minorEastAsia" w:eastAsiaTheme="minorEastAsia"/>
          <w:b/>
          <w:sz w:val="28"/>
          <w:szCs w:val="28"/>
        </w:rPr>
        <w:t>商务需求</w:t>
      </w:r>
    </w:p>
    <w:p>
      <w:pPr>
        <w:pStyle w:val="15"/>
        <w:snapToGrid w:val="0"/>
        <w:spacing w:line="360" w:lineRule="auto"/>
        <w:outlineLvl w:val="0"/>
        <w:rPr>
          <w:rFonts w:asciiTheme="minorEastAsia" w:hAnsiTheme="minorEastAsia" w:eastAsiaTheme="minorEastAsia"/>
          <w:kern w:val="0"/>
          <w:sz w:val="24"/>
        </w:rPr>
      </w:pPr>
      <w:r>
        <w:rPr>
          <w:rFonts w:hint="eastAsia" w:asciiTheme="minorEastAsia" w:hAnsiTheme="minorEastAsia" w:eastAsiaTheme="minorEastAsia"/>
          <w:b/>
          <w:sz w:val="24"/>
        </w:rPr>
        <w:t>1、质保期：</w:t>
      </w:r>
      <w:r>
        <w:rPr>
          <w:rFonts w:hint="eastAsia" w:asciiTheme="minorEastAsia" w:hAnsiTheme="minorEastAsia" w:eastAsiaTheme="minorEastAsia"/>
          <w:b/>
          <w:sz w:val="24"/>
          <w:lang w:val="en-US" w:eastAsia="zh-CN"/>
        </w:rPr>
        <w:t>3年。</w:t>
      </w:r>
    </w:p>
    <w:p>
      <w:pPr>
        <w:snapToGrid w:val="0"/>
        <w:spacing w:line="360" w:lineRule="auto"/>
        <w:rPr>
          <w:rFonts w:asciiTheme="minorEastAsia" w:hAnsiTheme="minorEastAsia" w:eastAsiaTheme="minorEastAsia"/>
          <w:color w:val="33CCCC"/>
          <w:kern w:val="0"/>
          <w:sz w:val="24"/>
        </w:rPr>
      </w:pPr>
      <w:r>
        <w:rPr>
          <w:rFonts w:hint="eastAsia" w:asciiTheme="minorEastAsia" w:hAnsiTheme="minorEastAsia" w:eastAsiaTheme="minorEastAsia"/>
          <w:b/>
          <w:kern w:val="0"/>
          <w:sz w:val="24"/>
        </w:rPr>
        <w:t>2、</w:t>
      </w:r>
      <w:r>
        <w:rPr>
          <w:rFonts w:hint="eastAsia" w:asciiTheme="minorEastAsia" w:hAnsiTheme="minorEastAsia" w:eastAsiaTheme="minorEastAsia"/>
          <w:b/>
          <w:color w:val="auto"/>
          <w:kern w:val="0"/>
          <w:sz w:val="24"/>
        </w:rPr>
        <w:t>付款方式：</w:t>
      </w:r>
      <w:r>
        <w:rPr>
          <w:rFonts w:hint="eastAsia" w:ascii="宋体" w:hAnsi="宋体"/>
          <w:b/>
          <w:color w:val="auto"/>
          <w:sz w:val="24"/>
        </w:rPr>
        <w:t>货</w:t>
      </w:r>
      <w:r>
        <w:rPr>
          <w:rFonts w:hint="eastAsia" w:ascii="宋体" w:hAnsi="宋体"/>
          <w:b/>
          <w:color w:val="000000"/>
          <w:sz w:val="24"/>
        </w:rPr>
        <w:t>到安装验收合格后先支付合同总额的9</w:t>
      </w:r>
      <w:r>
        <w:rPr>
          <w:rFonts w:hint="eastAsia" w:ascii="宋体" w:hAnsi="宋体"/>
          <w:b/>
          <w:color w:val="000000"/>
          <w:sz w:val="24"/>
          <w:lang w:val="en-US" w:eastAsia="zh-CN"/>
        </w:rPr>
        <w:t>5</w:t>
      </w:r>
      <w:r>
        <w:rPr>
          <w:rFonts w:hint="eastAsia" w:ascii="宋体" w:hAnsi="宋体"/>
          <w:b/>
          <w:color w:val="000000"/>
          <w:sz w:val="24"/>
        </w:rPr>
        <w:t>%，剩余</w:t>
      </w:r>
      <w:r>
        <w:rPr>
          <w:rFonts w:hint="eastAsia" w:ascii="宋体" w:hAnsi="宋体"/>
          <w:b/>
          <w:color w:val="000000"/>
          <w:sz w:val="24"/>
          <w:lang w:val="en-US" w:eastAsia="zh-CN"/>
        </w:rPr>
        <w:t>5</w:t>
      </w:r>
      <w:r>
        <w:rPr>
          <w:rFonts w:hint="eastAsia" w:ascii="宋体" w:hAnsi="宋体"/>
          <w:b/>
          <w:color w:val="000000"/>
          <w:sz w:val="24"/>
        </w:rPr>
        <w:t>%作为质保金在质保期满后无质量问题付清。</w:t>
      </w:r>
    </w:p>
    <w:p>
      <w:pPr>
        <w:autoSpaceDE w:val="0"/>
        <w:autoSpaceDN w:val="0"/>
        <w:adjustRightInd w:val="0"/>
        <w:spacing w:line="360" w:lineRule="auto"/>
        <w:rPr>
          <w:rFonts w:hint="eastAsia" w:asciiTheme="minorEastAsia" w:hAnsiTheme="minorEastAsia" w:eastAsiaTheme="minorEastAsia"/>
          <w:b/>
          <w:color w:val="000000"/>
          <w:sz w:val="28"/>
          <w:szCs w:val="28"/>
        </w:rPr>
      </w:pPr>
    </w:p>
    <w:p>
      <w:pPr>
        <w:autoSpaceDE w:val="0"/>
        <w:autoSpaceDN w:val="0"/>
        <w:adjustRightInd w:val="0"/>
        <w:spacing w:line="360" w:lineRule="auto"/>
        <w:rPr>
          <w:rFonts w:hint="eastAsia" w:asciiTheme="minorEastAsia" w:hAnsiTheme="minorEastAsia" w:eastAsiaTheme="minorEastAsia"/>
          <w:b/>
          <w:color w:val="000000"/>
          <w:sz w:val="28"/>
          <w:szCs w:val="28"/>
        </w:rPr>
      </w:pPr>
    </w:p>
    <w:p>
      <w:pPr>
        <w:autoSpaceDE w:val="0"/>
        <w:autoSpaceDN w:val="0"/>
        <w:adjustRightInd w:val="0"/>
        <w:spacing w:line="360" w:lineRule="auto"/>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四、相关说明</w:t>
      </w:r>
    </w:p>
    <w:p>
      <w:pPr>
        <w:autoSpaceDE w:val="0"/>
        <w:autoSpaceDN w:val="0"/>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b/>
          <w:color w:val="000000"/>
          <w:sz w:val="24"/>
        </w:rPr>
        <w:t>1、</w:t>
      </w:r>
      <w:r>
        <w:rPr>
          <w:rFonts w:hint="eastAsia" w:asciiTheme="minorEastAsia" w:hAnsiTheme="minorEastAsia" w:eastAsiaTheme="minorEastAsia"/>
          <w:b/>
          <w:sz w:val="24"/>
        </w:rPr>
        <w:t>投标文件份数：</w:t>
      </w:r>
      <w:r>
        <w:rPr>
          <w:rFonts w:hint="eastAsia" w:asciiTheme="minorEastAsia" w:hAnsiTheme="minorEastAsia" w:eastAsiaTheme="minorEastAsia"/>
          <w:sz w:val="24"/>
        </w:rPr>
        <w:t>报价文件</w:t>
      </w:r>
      <w:r>
        <w:rPr>
          <w:rFonts w:hint="eastAsia" w:cs="Arial" w:asciiTheme="minorEastAsia" w:hAnsiTheme="minorEastAsia" w:eastAsiaTheme="minorEastAsia"/>
          <w:color w:val="FF00FF"/>
          <w:sz w:val="24"/>
          <w:lang w:val="en-US" w:eastAsia="zh-CN"/>
        </w:rPr>
        <w:t>1</w:t>
      </w:r>
      <w:r>
        <w:rPr>
          <w:rFonts w:hint="eastAsia" w:asciiTheme="minorEastAsia" w:hAnsiTheme="minorEastAsia" w:eastAsiaTheme="minorEastAsia"/>
          <w:sz w:val="24"/>
        </w:rPr>
        <w:t>份，资格资信证明文件、技术文件各需正本</w:t>
      </w:r>
      <w:r>
        <w:rPr>
          <w:rFonts w:hint="eastAsia" w:cs="Arial" w:asciiTheme="minorEastAsia" w:hAnsiTheme="minorEastAsia" w:eastAsiaTheme="minorEastAsia"/>
          <w:color w:val="FF00FF"/>
          <w:sz w:val="24"/>
          <w:lang w:val="en-US" w:eastAsia="zh-CN"/>
        </w:rPr>
        <w:t>1</w:t>
      </w:r>
      <w:r>
        <w:rPr>
          <w:rFonts w:hint="eastAsia" w:asciiTheme="minorEastAsia" w:hAnsiTheme="minorEastAsia" w:eastAsiaTheme="minorEastAsia"/>
          <w:sz w:val="24"/>
        </w:rPr>
        <w:t>份，副本</w:t>
      </w:r>
      <w:r>
        <w:rPr>
          <w:rFonts w:hint="eastAsia" w:cs="Arial" w:asciiTheme="minorEastAsia" w:hAnsiTheme="minorEastAsia" w:eastAsiaTheme="minorEastAsia"/>
          <w:color w:val="FF00FF"/>
          <w:sz w:val="24"/>
          <w:lang w:val="en-US" w:eastAsia="zh-CN"/>
        </w:rPr>
        <w:t>5</w:t>
      </w:r>
      <w:r>
        <w:rPr>
          <w:rFonts w:hint="eastAsia" w:asciiTheme="minorEastAsia" w:hAnsiTheme="minorEastAsia" w:eastAsiaTheme="minorEastAsia"/>
          <w:sz w:val="24"/>
        </w:rPr>
        <w:t>份。报价文件、资格资信证明文件、技术文件各自密封（正本分别单独密封于一袋，所需副本可统一密封于一袋或多袋）。除报价文件外其余一律不准出现数字报价。如有不同标段，请按标段号分别装订，密封要求同上。</w:t>
      </w:r>
    </w:p>
    <w:p>
      <w:pPr>
        <w:autoSpaceDE w:val="0"/>
        <w:autoSpaceDN w:val="0"/>
        <w:adjustRightInd w:val="0"/>
        <w:snapToGrid w:val="0"/>
        <w:spacing w:line="360" w:lineRule="auto"/>
        <w:rPr>
          <w:rFonts w:hint="eastAsia" w:asciiTheme="minorEastAsia" w:hAnsiTheme="minorEastAsia" w:eastAsiaTheme="minorEastAsia"/>
          <w:color w:val="FF0000"/>
          <w:sz w:val="24"/>
        </w:rPr>
      </w:pPr>
      <w:r>
        <w:rPr>
          <w:rFonts w:hint="eastAsia" w:asciiTheme="minorEastAsia" w:hAnsiTheme="minorEastAsia" w:eastAsiaTheme="minorEastAsia"/>
          <w:color w:val="FF0000"/>
          <w:sz w:val="24"/>
        </w:rPr>
        <w:t>2、电子文件与纸质文件有出入的，以纸质为准。</w:t>
      </w:r>
    </w:p>
    <w:p>
      <w:pPr>
        <w:autoSpaceDE w:val="0"/>
        <w:autoSpaceDN w:val="0"/>
        <w:adjustRightInd w:val="0"/>
        <w:snapToGrid w:val="0"/>
        <w:spacing w:line="360" w:lineRule="auto"/>
        <w:rPr>
          <w:rFonts w:asciiTheme="minorEastAsia" w:hAnsiTheme="minorEastAsia" w:eastAsiaTheme="minorEastAsia"/>
          <w:color w:val="FF0000"/>
          <w:sz w:val="24"/>
        </w:rPr>
      </w:pPr>
      <w:r>
        <w:rPr>
          <w:rFonts w:hint="eastAsia" w:asciiTheme="minorEastAsia" w:hAnsiTheme="minorEastAsia" w:eastAsiaTheme="minorEastAsia"/>
          <w:b/>
          <w:sz w:val="24"/>
        </w:rPr>
        <w:t>3、</w:t>
      </w:r>
      <w:r>
        <w:rPr>
          <w:rFonts w:hint="eastAsia" w:asciiTheme="minorEastAsia" w:hAnsiTheme="minorEastAsia" w:eastAsiaTheme="minorEastAsia"/>
          <w:b/>
          <w:kern w:val="0"/>
          <w:sz w:val="24"/>
        </w:rPr>
        <w:t>现场勘察：</w:t>
      </w:r>
      <w:r>
        <w:rPr>
          <w:rFonts w:hint="eastAsia" w:asciiTheme="minorEastAsia" w:hAnsiTheme="minorEastAsia" w:eastAsiaTheme="minorEastAsia"/>
          <w:color w:val="000000"/>
          <w:kern w:val="0"/>
          <w:sz w:val="24"/>
        </w:rPr>
        <w:t>领取标书后，</w:t>
      </w:r>
      <w:r>
        <w:rPr>
          <w:rFonts w:hint="eastAsia" w:asciiTheme="minorEastAsia" w:hAnsiTheme="minorEastAsia" w:eastAsiaTheme="minorEastAsia"/>
          <w:kern w:val="0"/>
          <w:sz w:val="24"/>
        </w:rPr>
        <w:t>招标方</w:t>
      </w:r>
      <w:r>
        <w:rPr>
          <w:rFonts w:hint="eastAsia" w:asciiTheme="minorEastAsia" w:hAnsiTheme="minorEastAsia" w:eastAsiaTheme="minorEastAsia"/>
          <w:color w:val="000000"/>
          <w:kern w:val="0"/>
          <w:sz w:val="24"/>
        </w:rPr>
        <w:t>将统一组织现场勘察，各投标供应商请</w:t>
      </w:r>
      <w:r>
        <w:rPr>
          <w:rFonts w:hint="eastAsia" w:asciiTheme="minorEastAsia" w:hAnsiTheme="minorEastAsia" w:eastAsiaTheme="minorEastAsia"/>
          <w:kern w:val="0"/>
          <w:sz w:val="24"/>
        </w:rPr>
        <w:t>在</w:t>
      </w:r>
      <w:r>
        <w:rPr>
          <w:rFonts w:hint="eastAsia" w:cs="Arial" w:asciiTheme="minorEastAsia" w:hAnsiTheme="minorEastAsia" w:eastAsiaTheme="minorEastAsia"/>
          <w:sz w:val="24"/>
        </w:rPr>
        <w:t>2018</w:t>
      </w:r>
      <w:r>
        <w:rPr>
          <w:rFonts w:hint="eastAsia" w:asciiTheme="minorEastAsia" w:hAnsiTheme="minorEastAsia" w:eastAsiaTheme="minorEastAsia"/>
          <w:kern w:val="0"/>
          <w:sz w:val="24"/>
        </w:rPr>
        <w:t>年</w:t>
      </w:r>
      <w:r>
        <w:rPr>
          <w:rFonts w:hint="eastAsia" w:cs="Arial" w:asciiTheme="minorEastAsia" w:hAnsiTheme="minorEastAsia" w:eastAsiaTheme="minorEastAsia"/>
          <w:color w:val="FF00FF"/>
          <w:sz w:val="24"/>
        </w:rPr>
        <w:t>0</w:t>
      </w:r>
      <w:r>
        <w:rPr>
          <w:rFonts w:hint="eastAsia" w:cs="Arial" w:asciiTheme="minorEastAsia" w:hAnsiTheme="minorEastAsia" w:eastAsiaTheme="minorEastAsia"/>
          <w:color w:val="FF00FF"/>
          <w:sz w:val="24"/>
          <w:lang w:val="en-US" w:eastAsia="zh-CN"/>
        </w:rPr>
        <w:t>2</w:t>
      </w:r>
      <w:r>
        <w:rPr>
          <w:rFonts w:hint="eastAsia" w:asciiTheme="minorEastAsia" w:hAnsiTheme="minorEastAsia" w:eastAsiaTheme="minorEastAsia"/>
          <w:kern w:val="0"/>
          <w:sz w:val="24"/>
        </w:rPr>
        <w:t>月</w:t>
      </w:r>
      <w:r>
        <w:rPr>
          <w:rFonts w:hint="eastAsia" w:cs="Arial" w:asciiTheme="minorEastAsia" w:hAnsiTheme="minorEastAsia" w:eastAsiaTheme="minorEastAsia"/>
          <w:color w:val="FF00FF"/>
          <w:sz w:val="24"/>
          <w:lang w:val="en-US" w:eastAsia="zh-CN"/>
        </w:rPr>
        <w:t>01</w:t>
      </w:r>
      <w:r>
        <w:rPr>
          <w:rFonts w:hint="eastAsia" w:asciiTheme="minorEastAsia" w:hAnsiTheme="minorEastAsia" w:eastAsiaTheme="minorEastAsia"/>
          <w:kern w:val="0"/>
          <w:sz w:val="24"/>
        </w:rPr>
        <w:t>日</w:t>
      </w:r>
      <w:r>
        <w:rPr>
          <w:rFonts w:hint="eastAsia" w:asciiTheme="minorEastAsia" w:hAnsiTheme="minorEastAsia" w:eastAsiaTheme="minorEastAsia"/>
          <w:color w:val="000000"/>
          <w:kern w:val="0"/>
          <w:sz w:val="24"/>
        </w:rPr>
        <w:t>前将公司名称、联系人、联系电话传真至：0576</w:t>
      </w:r>
      <w:r>
        <w:rPr>
          <w:rFonts w:hint="eastAsia" w:asciiTheme="minorEastAsia" w:hAnsiTheme="minorEastAsia" w:eastAsiaTheme="minorEastAsia"/>
          <w:kern w:val="0"/>
          <w:sz w:val="24"/>
        </w:rPr>
        <w:t>－</w:t>
      </w:r>
      <w:r>
        <w:rPr>
          <w:rFonts w:hint="eastAsia" w:cs="Arial" w:asciiTheme="minorEastAsia" w:hAnsiTheme="minorEastAsia" w:eastAsiaTheme="minorEastAsia"/>
          <w:sz w:val="24"/>
        </w:rPr>
        <w:t>88685061</w:t>
      </w:r>
      <w:r>
        <w:rPr>
          <w:rFonts w:hint="eastAsia" w:asciiTheme="minorEastAsia" w:hAnsiTheme="minorEastAsia" w:eastAsiaTheme="minorEastAsia"/>
          <w:color w:val="000000"/>
          <w:kern w:val="0"/>
          <w:sz w:val="24"/>
        </w:rPr>
        <w:t>，具体勘察时间、地点另行通知。</w:t>
      </w:r>
    </w:p>
    <w:p>
      <w:pPr>
        <w:autoSpaceDE w:val="0"/>
        <w:autoSpaceDN w:val="0"/>
        <w:adjustRightInd w:val="0"/>
        <w:snapToGrid w:val="0"/>
        <w:spacing w:line="360" w:lineRule="auto"/>
        <w:rPr>
          <w:rFonts w:hint="eastAsia" w:asciiTheme="minorEastAsia" w:hAnsiTheme="minorEastAsia" w:eastAsiaTheme="minorEastAsia"/>
          <w:color w:val="FF0000"/>
          <w:sz w:val="24"/>
        </w:rPr>
      </w:pPr>
    </w:p>
    <w:p>
      <w:pPr>
        <w:autoSpaceDE w:val="0"/>
        <w:autoSpaceDN w:val="0"/>
        <w:adjustRightInd w:val="0"/>
        <w:snapToGrid w:val="0"/>
        <w:spacing w:line="360" w:lineRule="auto"/>
        <w:rPr>
          <w:rFonts w:hint="eastAsia" w:asciiTheme="minorEastAsia" w:hAnsiTheme="minorEastAsia" w:eastAsiaTheme="minorEastAsia"/>
          <w:color w:val="FF0000"/>
          <w:sz w:val="24"/>
        </w:rPr>
      </w:pPr>
    </w:p>
    <w:p>
      <w:pPr>
        <w:autoSpaceDE w:val="0"/>
        <w:autoSpaceDN w:val="0"/>
        <w:adjustRightInd w:val="0"/>
        <w:snapToGrid w:val="0"/>
        <w:spacing w:line="360" w:lineRule="auto"/>
        <w:rPr>
          <w:rFonts w:hint="eastAsia" w:asciiTheme="minorEastAsia" w:hAnsiTheme="minorEastAsia" w:eastAsiaTheme="minorEastAsia"/>
          <w:color w:val="FF0000"/>
          <w:sz w:val="24"/>
        </w:rPr>
      </w:pPr>
    </w:p>
    <w:p>
      <w:pPr>
        <w:autoSpaceDE w:val="0"/>
        <w:autoSpaceDN w:val="0"/>
        <w:adjustRightInd w:val="0"/>
        <w:snapToGrid w:val="0"/>
        <w:spacing w:line="360" w:lineRule="auto"/>
        <w:rPr>
          <w:rFonts w:hint="eastAsia" w:asciiTheme="minorEastAsia" w:hAnsiTheme="minorEastAsia" w:eastAsiaTheme="minorEastAsia"/>
          <w:color w:val="FF0000"/>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napToGrid w:val="0"/>
        <w:spacing w:line="360" w:lineRule="auto"/>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第三部分  投标人须知</w:t>
      </w:r>
    </w:p>
    <w:p>
      <w:pPr>
        <w:pStyle w:val="15"/>
        <w:snapToGrid w:val="0"/>
        <w:spacing w:before="120" w:after="120"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一 、总  则</w:t>
      </w:r>
    </w:p>
    <w:p>
      <w:pPr>
        <w:snapToGrid w:val="0"/>
        <w:spacing w:line="360" w:lineRule="auto"/>
        <w:ind w:firstLine="472" w:firstLineChars="196"/>
        <w:jc w:val="left"/>
        <w:outlineLvl w:val="1"/>
        <w:rPr>
          <w:rFonts w:asciiTheme="minorEastAsia" w:hAnsiTheme="minorEastAsia" w:eastAsiaTheme="minorEastAsia"/>
          <w:b/>
          <w:color w:val="000000"/>
          <w:sz w:val="24"/>
          <w:szCs w:val="20"/>
        </w:rPr>
      </w:pPr>
      <w:r>
        <w:rPr>
          <w:rFonts w:hint="eastAsia" w:asciiTheme="minorEastAsia" w:hAnsiTheme="minorEastAsia" w:eastAsiaTheme="minorEastAsia"/>
          <w:b/>
          <w:color w:val="000000"/>
          <w:sz w:val="24"/>
        </w:rPr>
        <w:t>（一）</w:t>
      </w:r>
      <w:r>
        <w:rPr>
          <w:rFonts w:asciiTheme="minorEastAsia" w:hAnsiTheme="minorEastAsia" w:eastAsiaTheme="minorEastAsia"/>
          <w:b/>
          <w:color w:val="000000"/>
          <w:sz w:val="24"/>
        </w:rPr>
        <w:t xml:space="preserve"> 适用范围</w:t>
      </w:r>
    </w:p>
    <w:p>
      <w:pPr>
        <w:snapToGrid w:val="0"/>
        <w:spacing w:line="360" w:lineRule="auto"/>
        <w:ind w:firstLine="480" w:firstLineChars="200"/>
        <w:jc w:val="left"/>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rPr>
        <w:t>本招标文件适用于</w:t>
      </w:r>
      <w:r>
        <w:rPr>
          <w:rFonts w:hint="eastAsia" w:asciiTheme="minorEastAsia" w:hAnsiTheme="minorEastAsia" w:eastAsiaTheme="minorEastAsia"/>
          <w:bCs/>
          <w:color w:val="000000"/>
          <w:sz w:val="24"/>
          <w:szCs w:val="48"/>
        </w:rPr>
        <w:t>本次</w:t>
      </w:r>
      <w:r>
        <w:rPr>
          <w:rFonts w:hint="eastAsia" w:asciiTheme="minorEastAsia" w:hAnsiTheme="minorEastAsia" w:eastAsiaTheme="minorEastAsia"/>
          <w:color w:val="000000"/>
          <w:sz w:val="24"/>
        </w:rPr>
        <w:t>项目的招标、投标、评标、定标、验收、合同履约、付款等行为（法律、法规另有规定的，从其规定）。</w:t>
      </w:r>
    </w:p>
    <w:p>
      <w:pPr>
        <w:snapToGrid w:val="0"/>
        <w:spacing w:beforeLines="50" w:line="360" w:lineRule="auto"/>
        <w:ind w:firstLine="354" w:firstLineChars="147"/>
        <w:jc w:val="left"/>
        <w:outlineLvl w:val="1"/>
        <w:rPr>
          <w:rFonts w:asciiTheme="minorEastAsia" w:hAnsiTheme="minorEastAsia" w:eastAsiaTheme="minorEastAsia"/>
          <w:b/>
          <w:color w:val="000000"/>
          <w:sz w:val="24"/>
          <w:szCs w:val="20"/>
        </w:rPr>
      </w:pPr>
      <w:r>
        <w:rPr>
          <w:rFonts w:hint="eastAsia" w:asciiTheme="minorEastAsia" w:hAnsiTheme="minorEastAsia" w:eastAsiaTheme="minorEastAsia"/>
          <w:b/>
          <w:color w:val="000000"/>
          <w:sz w:val="24"/>
        </w:rPr>
        <w:t>（二）定义</w:t>
      </w:r>
    </w:p>
    <w:p>
      <w:pPr>
        <w:pStyle w:val="5"/>
        <w:keepNext w:val="0"/>
        <w:keepLines w:val="0"/>
        <w:tabs>
          <w:tab w:val="left" w:pos="0"/>
          <w:tab w:val="left" w:pos="851"/>
        </w:tabs>
        <w:autoSpaceDE w:val="0"/>
        <w:autoSpaceDN w:val="0"/>
        <w:adjustRightInd w:val="0"/>
        <w:snapToGrid w:val="0"/>
        <w:spacing w:before="0" w:after="0" w:line="360" w:lineRule="auto"/>
        <w:ind w:firstLine="566" w:firstLineChars="236"/>
        <w:jc w:val="left"/>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color w:val="000000"/>
          <w:sz w:val="24"/>
        </w:rPr>
        <w:t>1、</w:t>
      </w:r>
      <w:r>
        <w:rPr>
          <w:rFonts w:hint="eastAsia" w:asciiTheme="minorEastAsia" w:hAnsiTheme="minorEastAsia" w:eastAsiaTheme="minorEastAsia"/>
          <w:b w:val="0"/>
          <w:bCs w:val="0"/>
          <w:color w:val="000000"/>
          <w:sz w:val="24"/>
          <w:szCs w:val="24"/>
        </w:rPr>
        <w:t>招标人：是指组织本次招标的台州市政府采购中心。</w:t>
      </w:r>
    </w:p>
    <w:p>
      <w:pPr>
        <w:snapToGrid w:val="0"/>
        <w:spacing w:line="360" w:lineRule="auto"/>
        <w:ind w:firstLine="566" w:firstLineChars="236"/>
        <w:rPr>
          <w:rFonts w:asciiTheme="minorEastAsia" w:hAnsiTheme="minorEastAsia" w:eastAsiaTheme="minorEastAsia"/>
          <w:color w:val="000000"/>
          <w:sz w:val="24"/>
        </w:rPr>
      </w:pPr>
      <w:r>
        <w:rPr>
          <w:rFonts w:hint="eastAsia" w:asciiTheme="minorEastAsia" w:hAnsiTheme="minorEastAsia" w:eastAsiaTheme="minorEastAsia"/>
          <w:color w:val="000000"/>
          <w:sz w:val="24"/>
        </w:rPr>
        <w:t>2、采购人：是指委托招标人采购本次项目的国家机关、事业单位和团体组织。</w:t>
      </w:r>
    </w:p>
    <w:p>
      <w:pPr>
        <w:snapToGrid w:val="0"/>
        <w:spacing w:line="360" w:lineRule="auto"/>
        <w:ind w:left="424" w:leftChars="202" w:firstLine="141" w:firstLineChars="59"/>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3、</w:t>
      </w:r>
      <w:r>
        <w:rPr>
          <w:rFonts w:asciiTheme="minorEastAsia" w:hAnsiTheme="minorEastAsia" w:eastAsiaTheme="minorEastAsia"/>
          <w:color w:val="000000"/>
          <w:sz w:val="24"/>
        </w:rPr>
        <w:t>投标人</w:t>
      </w:r>
      <w:r>
        <w:rPr>
          <w:rFonts w:hint="eastAsia" w:asciiTheme="minorEastAsia" w:hAnsiTheme="minorEastAsia" w:eastAsiaTheme="minorEastAsia"/>
          <w:color w:val="000000"/>
          <w:sz w:val="24"/>
        </w:rPr>
        <w:t>：是</w:t>
      </w:r>
      <w:r>
        <w:rPr>
          <w:rFonts w:asciiTheme="minorEastAsia" w:hAnsiTheme="minorEastAsia" w:eastAsiaTheme="minorEastAsia"/>
          <w:color w:val="000000"/>
          <w:sz w:val="24"/>
        </w:rPr>
        <w:t>指向招标人提交投标文件的单位或个人。</w:t>
      </w:r>
    </w:p>
    <w:p>
      <w:pPr>
        <w:snapToGrid w:val="0"/>
        <w:spacing w:line="360" w:lineRule="auto"/>
        <w:ind w:left="424" w:leftChars="202" w:firstLine="143"/>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4、</w:t>
      </w:r>
      <w:r>
        <w:rPr>
          <w:rFonts w:asciiTheme="minorEastAsia" w:hAnsiTheme="minorEastAsia" w:eastAsiaTheme="minorEastAsia"/>
          <w:color w:val="000000"/>
          <w:sz w:val="24"/>
        </w:rPr>
        <w:t>货物</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是指各种形态和种类的物品，包括原材料、燃料、设备、产品等。</w:t>
      </w:r>
    </w:p>
    <w:p>
      <w:pPr>
        <w:snapToGrid w:val="0"/>
        <w:spacing w:line="360" w:lineRule="auto"/>
        <w:ind w:firstLine="566" w:firstLineChars="236"/>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5、</w:t>
      </w:r>
      <w:r>
        <w:rPr>
          <w:rFonts w:asciiTheme="minorEastAsia" w:hAnsiTheme="minorEastAsia" w:eastAsiaTheme="minorEastAsia"/>
          <w:color w:val="000000"/>
          <w:sz w:val="24"/>
        </w:rPr>
        <w:t>产品</w:t>
      </w:r>
      <w:r>
        <w:rPr>
          <w:rFonts w:hint="eastAsia" w:asciiTheme="minorEastAsia" w:hAnsiTheme="minorEastAsia" w:eastAsiaTheme="minorEastAsia"/>
          <w:color w:val="000000"/>
          <w:sz w:val="24"/>
        </w:rPr>
        <w:t>：是</w:t>
      </w:r>
      <w:r>
        <w:rPr>
          <w:rFonts w:asciiTheme="minorEastAsia" w:hAnsiTheme="minorEastAsia" w:eastAsiaTheme="minorEastAsia"/>
          <w:color w:val="000000"/>
          <w:sz w:val="24"/>
        </w:rPr>
        <w:t>指供方按招标文件规定，须向采购人提供的一切设备、保险、税金、备品备件、工具、手册及其它有关技术资料和材料。</w:t>
      </w:r>
    </w:p>
    <w:p>
      <w:pPr>
        <w:snapToGrid w:val="0"/>
        <w:spacing w:line="360" w:lineRule="auto"/>
        <w:ind w:firstLine="566" w:firstLineChars="236"/>
        <w:jc w:val="left"/>
        <w:rPr>
          <w:rFonts w:asciiTheme="minorEastAsia" w:hAnsiTheme="minorEastAsia" w:eastAsiaTheme="minorEastAsia"/>
          <w:b/>
          <w:sz w:val="24"/>
        </w:rPr>
      </w:pPr>
      <w:r>
        <w:rPr>
          <w:rFonts w:hint="eastAsia" w:asciiTheme="minorEastAsia" w:hAnsiTheme="minorEastAsia" w:eastAsiaTheme="minorEastAsia"/>
          <w:sz w:val="24"/>
        </w:rPr>
        <w:t>6、</w:t>
      </w:r>
      <w:r>
        <w:rPr>
          <w:rFonts w:asciiTheme="minorEastAsia" w:hAnsiTheme="minorEastAsia" w:eastAsiaTheme="minorEastAsia"/>
          <w:sz w:val="24"/>
        </w:rPr>
        <w:t>服务</w:t>
      </w:r>
      <w:r>
        <w:rPr>
          <w:rFonts w:hint="eastAsia" w:asciiTheme="minorEastAsia" w:hAnsiTheme="minorEastAsia" w:eastAsiaTheme="minorEastAsia"/>
          <w:sz w:val="24"/>
        </w:rPr>
        <w:t>：</w:t>
      </w:r>
      <w:r>
        <w:rPr>
          <w:rFonts w:asciiTheme="minorEastAsia" w:hAnsiTheme="minorEastAsia" w:eastAsiaTheme="minorEastAsia"/>
          <w:sz w:val="24"/>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项目</w:t>
      </w:r>
      <w:r>
        <w:rPr>
          <w:rFonts w:hint="eastAsia" w:asciiTheme="minorEastAsia" w:hAnsiTheme="minorEastAsia" w:eastAsiaTheme="minorEastAsia"/>
          <w:sz w:val="24"/>
        </w:rPr>
        <w:t>：是</w:t>
      </w:r>
      <w:r>
        <w:rPr>
          <w:rFonts w:asciiTheme="minorEastAsia" w:hAnsiTheme="minorEastAsia" w:eastAsiaTheme="minorEastAsia"/>
          <w:sz w:val="24"/>
        </w:rPr>
        <w:t>指投标人按招标文件规定向采购人提供的产品和服务。</w:t>
      </w:r>
    </w:p>
    <w:p>
      <w:pPr>
        <w:snapToGrid w:val="0"/>
        <w:spacing w:line="360" w:lineRule="auto"/>
        <w:ind w:firstLine="566" w:firstLineChars="236"/>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8、</w:t>
      </w:r>
      <w:r>
        <w:rPr>
          <w:rFonts w:asciiTheme="minorEastAsia" w:hAnsiTheme="minorEastAsia" w:eastAsiaTheme="minorEastAsia"/>
          <w:color w:val="000000"/>
          <w:sz w:val="24"/>
        </w:rPr>
        <w:t>“书面形式”包括信函、传真等。</w:t>
      </w:r>
    </w:p>
    <w:p>
      <w:pPr>
        <w:snapToGrid w:val="0"/>
        <w:spacing w:line="360" w:lineRule="auto"/>
        <w:ind w:firstLine="566" w:firstLineChars="236"/>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9、</w:t>
      </w:r>
      <w:r>
        <w:rPr>
          <w:rFonts w:asciiTheme="minorEastAsia" w:hAnsiTheme="minorEastAsia" w:eastAsiaTheme="minorEastAsia"/>
          <w:color w:val="000000"/>
          <w:sz w:val="24"/>
        </w:rPr>
        <w:t>“▲”系指实质性要求条款。</w:t>
      </w:r>
    </w:p>
    <w:p>
      <w:pPr>
        <w:snapToGrid w:val="0"/>
        <w:spacing w:beforeLines="50" w:line="360" w:lineRule="auto"/>
        <w:ind w:firstLine="472" w:firstLineChars="196"/>
        <w:jc w:val="left"/>
        <w:outlineLvl w:val="1"/>
        <w:rPr>
          <w:rFonts w:asciiTheme="minorEastAsia" w:hAnsiTheme="minorEastAsia" w:eastAsiaTheme="minorEastAsia"/>
          <w:b/>
          <w:color w:val="000000"/>
          <w:sz w:val="24"/>
          <w:szCs w:val="20"/>
        </w:rPr>
      </w:pPr>
      <w:r>
        <w:rPr>
          <w:rFonts w:hint="eastAsia" w:asciiTheme="minorEastAsia" w:hAnsiTheme="minorEastAsia" w:eastAsiaTheme="minorEastAsia"/>
          <w:b/>
          <w:color w:val="000000"/>
          <w:sz w:val="24"/>
        </w:rPr>
        <w:t>（三）投标费用</w:t>
      </w:r>
    </w:p>
    <w:p>
      <w:pPr>
        <w:snapToGrid w:val="0"/>
        <w:spacing w:line="360" w:lineRule="auto"/>
        <w:ind w:firstLine="480" w:firstLineChars="200"/>
        <w:jc w:val="left"/>
        <w:rPr>
          <w:rFonts w:asciiTheme="minorEastAsia" w:hAnsiTheme="minorEastAsia" w:eastAsiaTheme="minorEastAsia"/>
          <w:sz w:val="24"/>
          <w:szCs w:val="20"/>
        </w:rPr>
      </w:pPr>
      <w:r>
        <w:rPr>
          <w:rFonts w:hint="eastAsia" w:asciiTheme="minorEastAsia" w:hAnsiTheme="minorEastAsia" w:eastAsiaTheme="minorEastAsia"/>
          <w:sz w:val="24"/>
        </w:rPr>
        <w:t>不论投标结果如何，投标人均应自行承担所有与投标有关的全部费用（招标文件有相反规定除外）。</w:t>
      </w:r>
    </w:p>
    <w:p>
      <w:pPr>
        <w:pStyle w:val="15"/>
        <w:snapToGrid w:val="0"/>
        <w:spacing w:line="360" w:lineRule="auto"/>
        <w:ind w:left="2" w:leftChars="1" w:firstLine="482"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（四）特别说明</w:t>
      </w:r>
    </w:p>
    <w:p>
      <w:pPr>
        <w:pStyle w:val="15"/>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投标人投标所使用的资格、信誉、荣誉、业绩与企业认证必须为本法人所拥有。投标人投标所使用的采购项目实施人员必须为本法人员工（或必须为本法人或控股公司正式员工）。</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投标人应仔细阅读招标文件的所有内容，按照招标文件的要求提交投标文件，并对所提供的全部资料的真实性承担法律责任。</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hint="eastAsia" w:hAnsi="宋体"/>
          <w:sz w:val="24"/>
        </w:rPr>
        <w:t>、投标供应商所标产品除招标文件中明确规定要求“提供官网截图或相应检测报告的证明材料”以外，所有技术参数描述均以投标文件为准。</w:t>
      </w:r>
      <w:r>
        <w:rPr>
          <w:rFonts w:hint="eastAsia" w:hAnsi="宋体"/>
          <w:b/>
          <w:sz w:val="24"/>
        </w:rPr>
        <w:t>投标供应商对所投产品技术参数的真实性承担法律责任。</w:t>
      </w:r>
      <w:r>
        <w:rPr>
          <w:rFonts w:hint="eastAsia" w:hAnsi="宋体"/>
          <w:sz w:val="24"/>
        </w:rPr>
        <w:t>项目招标结束后、质疑期限内，如有质疑供应商认为中标供应商所投产品、投标文件技术参数与招标需求存在重大偏离、错误、甚至造假的情况，应提供具体有效的证明材料。</w:t>
      </w:r>
      <w:r>
        <w:rPr>
          <w:rFonts w:hint="eastAsia"/>
        </w:rPr>
        <w:tab/>
      </w:r>
    </w:p>
    <w:p>
      <w:pPr>
        <w:pStyle w:val="35"/>
        <w:snapToGrid w:val="0"/>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投标人在投标活动中提供任何虚假材料,其投标无效，并报监管部门查处；中标后发现的,中标人须依照根据《中华人民共和国政府采购法》第七十七条第一款第一项之规定</w:t>
      </w:r>
      <w:r>
        <w:rPr>
          <w:rFonts w:hint="eastAsia" w:asciiTheme="minorEastAsia" w:hAnsiTheme="minorEastAsia" w:eastAsiaTheme="minorEastAsia"/>
          <w:sz w:val="24"/>
        </w:rPr>
        <w:t>，</w:t>
      </w:r>
      <w:r>
        <w:rPr>
          <w:rFonts w:asciiTheme="minorEastAsia" w:hAnsiTheme="minorEastAsia" w:eastAsiaTheme="minorEastAsia"/>
          <w:sz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sz w:val="24"/>
        </w:rPr>
        <w:t>。</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5、投标人不得相互串通投标报价，不得妨碍其他投标人的公平竞争，不得损害采购人或其他投标人的合法权益，投标人不得以向采购人、评标委员会成员行贿或者采取其他不正当手段谋取中标。</w:t>
      </w:r>
    </w:p>
    <w:p>
      <w:pPr>
        <w:pStyle w:val="5"/>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6、为采购项目提供整体设计、规范编制或者项目管理、监理、检测等服务的供应商，不得再参加该采购项目的其他采购活动。</w:t>
      </w:r>
    </w:p>
    <w:p>
      <w:pPr>
        <w:pStyle w:val="15"/>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7、关于小微企业投标</w:t>
      </w:r>
    </w:p>
    <w:p>
      <w:pPr>
        <w:pStyle w:val="15"/>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提供其他小微企业制造的货物的，应同时提供制造商的《小微企业声明函（制造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kern w:val="0"/>
          <w:sz w:val="28"/>
          <w:szCs w:val="28"/>
        </w:rPr>
      </w:pPr>
      <w:r>
        <w:rPr>
          <w:rFonts w:hint="eastAsia" w:asciiTheme="minorEastAsia" w:hAnsiTheme="minorEastAsia" w:eastAsiaTheme="minorEastAsia"/>
          <w:b/>
          <w:kern w:val="0"/>
          <w:sz w:val="28"/>
          <w:szCs w:val="28"/>
        </w:rPr>
        <w:t>二、招标文件</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（一）招标文件：招标文件由招标文件总目录所列内容组成。</w:t>
      </w:r>
    </w:p>
    <w:p>
      <w:pPr>
        <w:autoSpaceDE w:val="0"/>
        <w:autoSpaceDN w:val="0"/>
        <w:adjustRightInd w:val="0"/>
        <w:spacing w:line="360" w:lineRule="auto"/>
        <w:ind w:firstLine="360" w:firstLineChars="150"/>
        <w:rPr>
          <w:rFonts w:asciiTheme="minorEastAsia" w:hAnsiTheme="minorEastAsia" w:eastAsiaTheme="minorEastAsia"/>
          <w:kern w:val="0"/>
          <w:sz w:val="24"/>
        </w:rPr>
      </w:pPr>
      <w:r>
        <w:rPr>
          <w:rFonts w:hint="eastAsia" w:asciiTheme="minorEastAsia" w:hAnsiTheme="minorEastAsia" w:eastAsiaTheme="minorEastAsia"/>
          <w:kern w:val="0"/>
          <w:sz w:val="24"/>
        </w:rPr>
        <w:t>（二）招标文件的澄清或修改</w:t>
      </w:r>
    </w:p>
    <w:p>
      <w:pPr>
        <w:autoSpaceDE w:val="0"/>
        <w:autoSpaceDN w:val="0"/>
        <w:adjustRightInd w:val="0"/>
        <w:spacing w:line="360" w:lineRule="auto"/>
        <w:ind w:firstLine="480"/>
        <w:rPr>
          <w:rFonts w:asciiTheme="minorEastAsia" w:hAnsiTheme="minorEastAsia" w:eastAsiaTheme="minorEastAsia"/>
          <w:kern w:val="0"/>
          <w:sz w:val="24"/>
        </w:rPr>
      </w:pPr>
      <w:r>
        <w:rPr>
          <w:rFonts w:asciiTheme="minorEastAsia" w:hAnsiTheme="minorEastAsia" w:eastAsiaTheme="minorEastAsia"/>
          <w:kern w:val="0"/>
          <w:sz w:val="24"/>
        </w:rPr>
        <w:t>1</w:t>
      </w:r>
      <w:r>
        <w:rPr>
          <w:rFonts w:hint="eastAsia" w:asciiTheme="minorEastAsia" w:hAnsiTheme="minorEastAsia" w:eastAsiaTheme="minorEastAsia"/>
          <w:kern w:val="0"/>
          <w:sz w:val="24"/>
        </w:rPr>
        <w:t>、在提交投标文件截止时间十五日前，招标人可视采购具体情况对已发出的招标文件进行必要的澄清或修改，并以书面形式通知所有招标文件的收受人，投标人在收到该通知后应立即以传真的形式予以确认。招标文件的修改书将构成招标文件的一部分，对投标人有约束力。</w:t>
      </w:r>
    </w:p>
    <w:p>
      <w:pPr>
        <w:autoSpaceDE w:val="0"/>
        <w:autoSpaceDN w:val="0"/>
        <w:adjustRightIn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2、招标人可视采购具体情况，酌情延长投标截止时间和开标时间，招标人会在提交投标文件截止时间三日前，将变更时间书面通知所有招标文件收受人。如有误期，其投标将被拒绝。</w:t>
      </w:r>
    </w:p>
    <w:p>
      <w:pPr>
        <w:autoSpaceDE w:val="0"/>
        <w:autoSpaceDN w:val="0"/>
        <w:adjustRightIn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3、</w:t>
      </w:r>
      <w:r>
        <w:rPr>
          <w:rFonts w:asciiTheme="minorEastAsia" w:hAnsiTheme="minorEastAsia" w:eastAsiaTheme="minorEastAsia"/>
          <w:kern w:val="0"/>
          <w:sz w:val="24"/>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kern w:val="0"/>
          <w:sz w:val="24"/>
        </w:rPr>
        <w:t>。</w:t>
      </w:r>
    </w:p>
    <w:p>
      <w:pPr>
        <w:tabs>
          <w:tab w:val="left" w:pos="1418"/>
        </w:tabs>
        <w:autoSpaceDE w:val="0"/>
        <w:autoSpaceDN w:val="0"/>
        <w:adjustRightInd w:val="0"/>
        <w:spacing w:line="360" w:lineRule="auto"/>
        <w:rPr>
          <w:rFonts w:asciiTheme="minorEastAsia" w:hAnsiTheme="minorEastAsia" w:eastAsiaTheme="minorEastAsia"/>
          <w:b/>
          <w:kern w:val="0"/>
          <w:sz w:val="28"/>
          <w:szCs w:val="28"/>
        </w:rPr>
      </w:pPr>
      <w:r>
        <w:rPr>
          <w:rFonts w:hint="eastAsia" w:asciiTheme="minorEastAsia" w:hAnsiTheme="minorEastAsia" w:eastAsiaTheme="minorEastAsia"/>
          <w:b/>
          <w:kern w:val="0"/>
          <w:sz w:val="24"/>
        </w:rPr>
        <w:t xml:space="preserve">   </w:t>
      </w:r>
      <w:r>
        <w:rPr>
          <w:rFonts w:hint="eastAsia" w:asciiTheme="minorEastAsia" w:hAnsiTheme="minorEastAsia" w:eastAsiaTheme="minorEastAsia"/>
          <w:b/>
          <w:kern w:val="0"/>
          <w:sz w:val="28"/>
          <w:szCs w:val="28"/>
        </w:rPr>
        <w:t xml:space="preserve"> 三、投标文件</w:t>
      </w:r>
    </w:p>
    <w:p>
      <w:pPr>
        <w:autoSpaceDE w:val="0"/>
        <w:autoSpaceDN w:val="0"/>
        <w:adjustRightInd w:val="0"/>
        <w:spacing w:line="360" w:lineRule="auto"/>
        <w:jc w:val="left"/>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（一）</w:t>
      </w:r>
      <w:r>
        <w:rPr>
          <w:rFonts w:asciiTheme="minorEastAsia" w:hAnsiTheme="minorEastAsia" w:eastAsiaTheme="minorEastAsia"/>
          <w:kern w:val="0"/>
          <w:sz w:val="24"/>
        </w:rPr>
        <w:tab/>
      </w:r>
      <w:r>
        <w:rPr>
          <w:rFonts w:hint="eastAsia" w:asciiTheme="minorEastAsia" w:hAnsiTheme="minorEastAsia" w:eastAsiaTheme="minorEastAsia"/>
          <w:kern w:val="0"/>
          <w:sz w:val="24"/>
        </w:rPr>
        <w:t>投标文件的要求</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w:t>
      </w:r>
      <w:r>
        <w:rPr>
          <w:rFonts w:asciiTheme="minorEastAsia" w:hAnsiTheme="minorEastAsia" w:eastAsiaTheme="minorEastAsia"/>
          <w:kern w:val="0"/>
          <w:sz w:val="24"/>
        </w:rPr>
        <w:t>1</w:t>
      </w:r>
      <w:r>
        <w:rPr>
          <w:rFonts w:hint="eastAsia" w:asciiTheme="minorEastAsia" w:hAnsiTheme="minorEastAsia" w:eastAsiaTheme="minorEastAsia"/>
          <w:kern w:val="0"/>
          <w:sz w:val="24"/>
        </w:rPr>
        <w:t>、投标人应仔细阅读招标文件的所有内容，按照要求详细编制投标文件，并保证投标文件的正确性和真实性。</w:t>
      </w:r>
    </w:p>
    <w:p>
      <w:pPr>
        <w:autoSpaceDE w:val="0"/>
        <w:autoSpaceDN w:val="0"/>
        <w:adjustRightInd w:val="0"/>
        <w:spacing w:line="360" w:lineRule="auto"/>
        <w:rPr>
          <w:rFonts w:asciiTheme="minorEastAsia" w:hAnsiTheme="minorEastAsia" w:eastAsiaTheme="minorEastAsia"/>
          <w:color w:val="FF00FF"/>
          <w:kern w:val="0"/>
          <w:sz w:val="24"/>
        </w:rPr>
      </w:pPr>
      <w:r>
        <w:rPr>
          <w:rFonts w:hint="eastAsia" w:asciiTheme="minorEastAsia" w:hAnsiTheme="minorEastAsia" w:eastAsiaTheme="minorEastAsia"/>
          <w:kern w:val="0"/>
          <w:sz w:val="24"/>
        </w:rPr>
        <w:t xml:space="preserve">    </w:t>
      </w:r>
      <w:r>
        <w:rPr>
          <w:rFonts w:asciiTheme="minorEastAsia" w:hAnsiTheme="minorEastAsia" w:eastAsiaTheme="minorEastAsia"/>
          <w:kern w:val="0"/>
          <w:sz w:val="24"/>
        </w:rPr>
        <w:t>2</w:t>
      </w:r>
      <w:r>
        <w:rPr>
          <w:rFonts w:hint="eastAsia" w:asciiTheme="minorEastAsia" w:hAnsiTheme="minorEastAsia" w:eastAsiaTheme="minorEastAsia"/>
          <w:kern w:val="0"/>
          <w:sz w:val="24"/>
        </w:rPr>
        <w:t>、不按招标文件的要求提供的投标文件将被拒绝。</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（二）投标文件的组成</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投标人接到招标文件后，按照招标人的要求提供：资格资信证明文件、技术文件和报价文件。</w:t>
      </w:r>
    </w:p>
    <w:p>
      <w:pPr>
        <w:autoSpaceDE w:val="0"/>
        <w:autoSpaceDN w:val="0"/>
        <w:adjustRightInd w:val="0"/>
        <w:spacing w:line="360" w:lineRule="auto"/>
        <w:ind w:firstLine="426" w:firstLineChars="177"/>
        <w:rPr>
          <w:rFonts w:asciiTheme="minorEastAsia" w:hAnsiTheme="minorEastAsia" w:eastAsiaTheme="minorEastAsia"/>
          <w:kern w:val="0"/>
          <w:sz w:val="24"/>
        </w:rPr>
      </w:pPr>
      <w:r>
        <w:rPr>
          <w:rFonts w:hint="eastAsia" w:asciiTheme="minorEastAsia" w:hAnsiTheme="minorEastAsia" w:eastAsiaTheme="minorEastAsia"/>
          <w:b/>
          <w:sz w:val="24"/>
        </w:rPr>
        <w:t>1、资格、</w:t>
      </w:r>
      <w:r>
        <w:rPr>
          <w:rFonts w:asciiTheme="minorEastAsia" w:hAnsiTheme="minorEastAsia" w:eastAsiaTheme="minorEastAsia"/>
          <w:b/>
          <w:sz w:val="24"/>
        </w:rPr>
        <w:t>资信</w:t>
      </w:r>
      <w:r>
        <w:rPr>
          <w:rFonts w:hint="eastAsia" w:asciiTheme="minorEastAsia" w:hAnsiTheme="minorEastAsia" w:eastAsiaTheme="minorEastAsia"/>
          <w:b/>
          <w:sz w:val="24"/>
        </w:rPr>
        <w:t>证明</w:t>
      </w:r>
      <w:r>
        <w:rPr>
          <w:rFonts w:asciiTheme="minorEastAsia" w:hAnsiTheme="minorEastAsia" w:eastAsiaTheme="minorEastAsia"/>
          <w:b/>
          <w:sz w:val="24"/>
        </w:rPr>
        <w:t>文件</w:t>
      </w:r>
      <w:r>
        <w:rPr>
          <w:rFonts w:hint="eastAsia" w:asciiTheme="minorEastAsia" w:hAnsiTheme="minorEastAsia" w:eastAsiaTheme="minorEastAsia"/>
          <w:kern w:val="0"/>
          <w:sz w:val="24"/>
        </w:rPr>
        <w:t>（附件1）</w:t>
      </w:r>
    </w:p>
    <w:p>
      <w:pPr>
        <w:autoSpaceDE w:val="0"/>
        <w:autoSpaceDN w:val="0"/>
        <w:adjustRightInd w:val="0"/>
        <w:spacing w:line="360" w:lineRule="auto"/>
        <w:ind w:firstLine="424" w:firstLineChars="177"/>
        <w:rPr>
          <w:rFonts w:asciiTheme="minorEastAsia" w:hAnsiTheme="minorEastAsia" w:eastAsiaTheme="minorEastAsia"/>
          <w:kern w:val="0"/>
          <w:sz w:val="24"/>
        </w:rPr>
      </w:pPr>
      <w:r>
        <w:rPr>
          <w:rFonts w:hint="eastAsia" w:asciiTheme="minorEastAsia" w:hAnsiTheme="minorEastAsia" w:eastAsiaTheme="minorEastAsia"/>
          <w:kern w:val="0"/>
          <w:sz w:val="24"/>
        </w:rPr>
        <w:t>（1）声明书 (须包含</w:t>
      </w:r>
      <w:r>
        <w:rPr>
          <w:rFonts w:asciiTheme="minorEastAsia" w:hAnsiTheme="minorEastAsia" w:eastAsiaTheme="minorEastAsia"/>
          <w:kern w:val="0"/>
          <w:sz w:val="24"/>
        </w:rPr>
        <w:t>参加政府采购活动前3年内在经营活动中没有重大违法记录的</w:t>
      </w:r>
      <w:r>
        <w:rPr>
          <w:rFonts w:hint="eastAsia" w:asciiTheme="minorEastAsia" w:hAnsiTheme="minorEastAsia" w:eastAsiaTheme="minorEastAsia"/>
          <w:kern w:val="0"/>
          <w:sz w:val="24"/>
        </w:rPr>
        <w:t>内容，见附件2)；</w:t>
      </w:r>
    </w:p>
    <w:p>
      <w:pPr>
        <w:autoSpaceDE w:val="0"/>
        <w:autoSpaceDN w:val="0"/>
        <w:adjustRightInd w:val="0"/>
        <w:spacing w:line="360" w:lineRule="auto"/>
        <w:ind w:firstLine="424" w:firstLineChars="177"/>
        <w:rPr>
          <w:rFonts w:asciiTheme="minorEastAsia" w:hAnsiTheme="minorEastAsia" w:eastAsiaTheme="minorEastAsia"/>
          <w:kern w:val="0"/>
          <w:sz w:val="24"/>
        </w:rPr>
      </w:pPr>
      <w:r>
        <w:rPr>
          <w:rFonts w:hint="eastAsia" w:asciiTheme="minorEastAsia" w:hAnsiTheme="minorEastAsia" w:eastAsiaTheme="minorEastAsia"/>
          <w:kern w:val="0"/>
          <w:sz w:val="24"/>
        </w:rPr>
        <w:t>（2）法定代表人授权书</w:t>
      </w:r>
      <w:r>
        <w:rPr>
          <w:rFonts w:asciiTheme="minorEastAsia" w:hAnsiTheme="minorEastAsia" w:eastAsiaTheme="minorEastAsia"/>
          <w:kern w:val="0"/>
          <w:sz w:val="24"/>
        </w:rPr>
        <w:t>（法定代表人亲自办理投标事宜的，则无需提交本证明书</w:t>
      </w:r>
      <w:r>
        <w:rPr>
          <w:rFonts w:hint="eastAsia" w:asciiTheme="minorEastAsia" w:hAnsiTheme="minorEastAsia" w:eastAsiaTheme="minorEastAsia"/>
          <w:kern w:val="0"/>
          <w:sz w:val="24"/>
        </w:rPr>
        <w:t>，见附件3)；</w:t>
      </w:r>
    </w:p>
    <w:p>
      <w:pPr>
        <w:autoSpaceDE w:val="0"/>
        <w:autoSpaceDN w:val="0"/>
        <w:adjustRightInd w:val="0"/>
        <w:spacing w:line="360" w:lineRule="auto"/>
        <w:ind w:firstLine="424" w:firstLineChars="177"/>
        <w:rPr>
          <w:rFonts w:asciiTheme="minorEastAsia" w:hAnsiTheme="minorEastAsia" w:eastAsiaTheme="minorEastAsia"/>
          <w:kern w:val="0"/>
          <w:sz w:val="24"/>
        </w:rPr>
      </w:pPr>
      <w:r>
        <w:rPr>
          <w:rFonts w:hint="eastAsia" w:asciiTheme="minorEastAsia" w:hAnsiTheme="minorEastAsia" w:eastAsiaTheme="minorEastAsia"/>
          <w:kern w:val="0"/>
          <w:sz w:val="24"/>
        </w:rPr>
        <w:t>（3）营业执照、税务登记、组织机构代码证、社会保险登记证；</w:t>
      </w:r>
      <w:r>
        <w:rPr>
          <w:rFonts w:asciiTheme="minorEastAsia" w:hAnsiTheme="minorEastAsia" w:eastAsiaTheme="minorEastAsia"/>
          <w:kern w:val="0"/>
          <w:sz w:val="24"/>
        </w:rPr>
        <w:t xml:space="preserve"> </w:t>
      </w:r>
    </w:p>
    <w:p>
      <w:pPr>
        <w:autoSpaceDE w:val="0"/>
        <w:autoSpaceDN w:val="0"/>
        <w:adjustRightInd w:val="0"/>
        <w:spacing w:line="360" w:lineRule="auto"/>
        <w:ind w:firstLine="424" w:firstLineChars="177"/>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（4）上年度企业资产负债表及损益表； </w:t>
      </w:r>
    </w:p>
    <w:p>
      <w:pPr>
        <w:autoSpaceDE w:val="0"/>
        <w:autoSpaceDN w:val="0"/>
        <w:adjustRightInd w:val="0"/>
        <w:spacing w:line="360" w:lineRule="auto"/>
        <w:ind w:firstLine="424" w:firstLineChars="177"/>
        <w:rPr>
          <w:rFonts w:asciiTheme="minorEastAsia" w:hAnsiTheme="minorEastAsia" w:eastAsiaTheme="minorEastAsia"/>
          <w:kern w:val="0"/>
          <w:sz w:val="24"/>
        </w:rPr>
      </w:pPr>
      <w:r>
        <w:rPr>
          <w:rFonts w:hint="eastAsia" w:asciiTheme="minorEastAsia" w:hAnsiTheme="minorEastAsia" w:eastAsiaTheme="minorEastAsia"/>
          <w:kern w:val="0"/>
          <w:sz w:val="24"/>
        </w:rPr>
        <w:t>（5）本项目要求的特定资质证书（对应第一部分第四条第（二）款）（见附件5）；</w:t>
      </w:r>
    </w:p>
    <w:p>
      <w:pPr>
        <w:autoSpaceDE w:val="0"/>
        <w:autoSpaceDN w:val="0"/>
        <w:adjustRightInd w:val="0"/>
        <w:spacing w:line="360" w:lineRule="auto"/>
        <w:ind w:firstLine="424" w:firstLineChars="177"/>
        <w:rPr>
          <w:rFonts w:asciiTheme="minorEastAsia" w:hAnsiTheme="minorEastAsia" w:eastAsiaTheme="minorEastAsia"/>
          <w:kern w:val="0"/>
          <w:sz w:val="24"/>
        </w:rPr>
      </w:pPr>
      <w:r>
        <w:rPr>
          <w:rFonts w:hint="eastAsia" w:asciiTheme="minorEastAsia" w:hAnsiTheme="minorEastAsia" w:eastAsiaTheme="minorEastAsia"/>
          <w:kern w:val="0"/>
          <w:sz w:val="24"/>
        </w:rPr>
        <w:t>（6）投标人情况介绍（如主要产品、技术力量、生产规模等等所有有必要介绍的情况，见附件4）；</w:t>
      </w:r>
    </w:p>
    <w:p>
      <w:pPr>
        <w:autoSpaceDE w:val="0"/>
        <w:autoSpaceDN w:val="0"/>
        <w:adjustRightInd w:val="0"/>
        <w:spacing w:line="360" w:lineRule="auto"/>
        <w:ind w:firstLine="424" w:firstLineChars="177"/>
        <w:rPr>
          <w:rFonts w:asciiTheme="minorEastAsia" w:hAnsiTheme="minorEastAsia" w:eastAsiaTheme="minorEastAsia"/>
          <w:kern w:val="0"/>
          <w:sz w:val="24"/>
        </w:rPr>
      </w:pPr>
      <w:r>
        <w:rPr>
          <w:rFonts w:hint="eastAsia" w:asciiTheme="minorEastAsia" w:hAnsiTheme="minorEastAsia" w:eastAsiaTheme="minorEastAsia"/>
          <w:kern w:val="0"/>
          <w:sz w:val="24"/>
        </w:rPr>
        <w:t>（7）</w:t>
      </w:r>
      <w:r>
        <w:rPr>
          <w:rFonts w:asciiTheme="minorEastAsia" w:hAnsiTheme="minorEastAsia" w:eastAsiaTheme="minorEastAsia"/>
          <w:kern w:val="0"/>
          <w:sz w:val="24"/>
        </w:rPr>
        <w:t>投标人通过的</w:t>
      </w:r>
      <w:r>
        <w:rPr>
          <w:rFonts w:hint="eastAsia" w:asciiTheme="minorEastAsia" w:hAnsiTheme="minorEastAsia" w:eastAsiaTheme="minorEastAsia"/>
          <w:kern w:val="0"/>
          <w:sz w:val="24"/>
        </w:rPr>
        <w:t>质量管理和</w:t>
      </w:r>
      <w:r>
        <w:rPr>
          <w:rFonts w:asciiTheme="minorEastAsia" w:hAnsiTheme="minorEastAsia" w:eastAsiaTheme="minorEastAsia"/>
          <w:kern w:val="0"/>
          <w:sz w:val="24"/>
        </w:rPr>
        <w:t>质量</w:t>
      </w:r>
      <w:r>
        <w:rPr>
          <w:rFonts w:hint="eastAsia" w:asciiTheme="minorEastAsia" w:hAnsiTheme="minorEastAsia" w:eastAsiaTheme="minorEastAsia"/>
          <w:kern w:val="0"/>
          <w:sz w:val="24"/>
        </w:rPr>
        <w:t>保证</w:t>
      </w:r>
      <w:r>
        <w:rPr>
          <w:rFonts w:asciiTheme="minorEastAsia" w:hAnsiTheme="minorEastAsia" w:eastAsiaTheme="minorEastAsia"/>
          <w:kern w:val="0"/>
          <w:sz w:val="24"/>
        </w:rPr>
        <w:t>体系、环保体系、</w:t>
      </w:r>
      <w:r>
        <w:rPr>
          <w:rFonts w:hint="eastAsia" w:asciiTheme="minorEastAsia" w:hAnsiTheme="minorEastAsia" w:eastAsiaTheme="minorEastAsia"/>
          <w:sz w:val="24"/>
        </w:rPr>
        <w:t>自主创新</w:t>
      </w:r>
      <w:r>
        <w:rPr>
          <w:rFonts w:asciiTheme="minorEastAsia" w:hAnsiTheme="minorEastAsia" w:eastAsiaTheme="minorEastAsia"/>
          <w:sz w:val="24"/>
        </w:rPr>
        <w:t>或其他体系等</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或文件；（见附件5）；</w:t>
      </w:r>
    </w:p>
    <w:p>
      <w:pPr>
        <w:autoSpaceDE w:val="0"/>
        <w:autoSpaceDN w:val="0"/>
        <w:adjustRightInd w:val="0"/>
        <w:spacing w:line="360" w:lineRule="auto"/>
        <w:ind w:firstLine="424" w:firstLineChars="177"/>
        <w:rPr>
          <w:rFonts w:asciiTheme="minorEastAsia" w:hAnsiTheme="minorEastAsia" w:eastAsiaTheme="minorEastAsia"/>
          <w:kern w:val="0"/>
          <w:sz w:val="24"/>
        </w:rPr>
      </w:pPr>
      <w:r>
        <w:rPr>
          <w:rFonts w:hint="eastAsia" w:asciiTheme="minorEastAsia" w:hAnsiTheme="minorEastAsia" w:eastAsiaTheme="minorEastAsia"/>
          <w:kern w:val="0"/>
          <w:sz w:val="24"/>
        </w:rPr>
        <w:t>（8）资信及商务需求响应表（见附件6）；</w:t>
      </w:r>
    </w:p>
    <w:p>
      <w:pPr>
        <w:autoSpaceDE w:val="0"/>
        <w:autoSpaceDN w:val="0"/>
        <w:adjustRightInd w:val="0"/>
        <w:spacing w:line="360" w:lineRule="auto"/>
        <w:ind w:firstLine="424" w:firstLineChars="177"/>
        <w:rPr>
          <w:rFonts w:asciiTheme="minorEastAsia" w:hAnsiTheme="minorEastAsia" w:eastAsiaTheme="minorEastAsia"/>
          <w:kern w:val="0"/>
          <w:sz w:val="24"/>
        </w:rPr>
      </w:pPr>
      <w:r>
        <w:rPr>
          <w:rFonts w:hint="eastAsia" w:asciiTheme="minorEastAsia" w:hAnsiTheme="minorEastAsia" w:eastAsiaTheme="minorEastAsia"/>
          <w:kern w:val="0"/>
          <w:sz w:val="24"/>
        </w:rPr>
        <w:t>（9）近三年来类似项目的成功案例（投标人类似项目实施情况一览表、合同复印件及其相应的发票、用户验收报告等；见附件7）；</w:t>
      </w:r>
    </w:p>
    <w:p>
      <w:pPr>
        <w:autoSpaceDE w:val="0"/>
        <w:autoSpaceDN w:val="0"/>
        <w:adjustRightInd w:val="0"/>
        <w:spacing w:line="360" w:lineRule="auto"/>
        <w:ind w:firstLine="424" w:firstLineChars="177"/>
        <w:rPr>
          <w:rFonts w:asciiTheme="minorEastAsia" w:hAnsiTheme="minorEastAsia" w:eastAsiaTheme="minorEastAsia"/>
          <w:kern w:val="0"/>
          <w:sz w:val="24"/>
        </w:rPr>
      </w:pPr>
      <w:r>
        <w:rPr>
          <w:rFonts w:hint="eastAsia" w:asciiTheme="minorEastAsia" w:hAnsiTheme="minorEastAsia" w:eastAsiaTheme="minorEastAsia"/>
          <w:kern w:val="0"/>
          <w:sz w:val="24"/>
        </w:rPr>
        <w:t>（10）产品代理资格证明和制造商授权证（一般不需，视情选用）；</w:t>
      </w:r>
    </w:p>
    <w:p>
      <w:pPr>
        <w:autoSpaceDE w:val="0"/>
        <w:autoSpaceDN w:val="0"/>
        <w:adjustRightInd w:val="0"/>
        <w:spacing w:line="360" w:lineRule="auto"/>
        <w:ind w:firstLine="424" w:firstLineChars="177"/>
        <w:rPr>
          <w:rFonts w:asciiTheme="minorEastAsia" w:hAnsiTheme="minorEastAsia" w:eastAsiaTheme="minorEastAsia"/>
          <w:kern w:val="0"/>
          <w:sz w:val="24"/>
        </w:rPr>
      </w:pPr>
      <w:r>
        <w:rPr>
          <w:rFonts w:hint="eastAsia" w:asciiTheme="minorEastAsia" w:hAnsiTheme="minorEastAsia" w:eastAsiaTheme="minorEastAsia"/>
          <w:kern w:val="0"/>
          <w:sz w:val="24"/>
        </w:rPr>
        <w:t>（11）</w:t>
      </w:r>
      <w:r>
        <w:rPr>
          <w:rFonts w:asciiTheme="minorEastAsia" w:hAnsiTheme="minorEastAsia" w:eastAsiaTheme="minorEastAsia"/>
          <w:kern w:val="0"/>
          <w:sz w:val="24"/>
        </w:rPr>
        <w:t>投标人认为</w:t>
      </w:r>
      <w:r>
        <w:rPr>
          <w:rFonts w:hint="eastAsia" w:asciiTheme="minorEastAsia" w:hAnsiTheme="minorEastAsia" w:eastAsiaTheme="minorEastAsia"/>
          <w:kern w:val="0"/>
          <w:sz w:val="24"/>
        </w:rPr>
        <w:t>可以证明其能力或业绩的其他材料；</w:t>
      </w:r>
    </w:p>
    <w:p>
      <w:pPr>
        <w:tabs>
          <w:tab w:val="left" w:pos="1898"/>
        </w:tabs>
        <w:autoSpaceDE w:val="0"/>
        <w:autoSpaceDN w:val="0"/>
        <w:adjustRightIn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说明：所有按上述要求提供的资格、资信证明文件应均为有效期内的，若提供的文件是扫描件或是复印件的必须加盖单位公章，方能做入投标文件。</w:t>
      </w:r>
    </w:p>
    <w:p>
      <w:pPr>
        <w:autoSpaceDE w:val="0"/>
        <w:autoSpaceDN w:val="0"/>
        <w:adjustRightInd w:val="0"/>
        <w:spacing w:line="360" w:lineRule="auto"/>
        <w:ind w:firstLine="480"/>
        <w:rPr>
          <w:rFonts w:asciiTheme="minorEastAsia" w:hAnsiTheme="minorEastAsia" w:eastAsiaTheme="minorEastAsia"/>
          <w:b/>
          <w:kern w:val="0"/>
          <w:sz w:val="24"/>
        </w:rPr>
      </w:pPr>
      <w:r>
        <w:rPr>
          <w:rFonts w:asciiTheme="minorEastAsia" w:hAnsiTheme="minorEastAsia" w:eastAsiaTheme="minorEastAsia"/>
          <w:b/>
          <w:kern w:val="0"/>
          <w:sz w:val="24"/>
        </w:rPr>
        <w:t>2</w:t>
      </w:r>
      <w:r>
        <w:rPr>
          <w:rFonts w:hint="eastAsia" w:asciiTheme="minorEastAsia" w:hAnsiTheme="minorEastAsia" w:eastAsiaTheme="minorEastAsia"/>
          <w:b/>
          <w:kern w:val="0"/>
          <w:sz w:val="24"/>
        </w:rPr>
        <w:t>、技术文件</w:t>
      </w:r>
      <w:r>
        <w:rPr>
          <w:rFonts w:hint="eastAsia" w:asciiTheme="minorEastAsia" w:hAnsiTheme="minorEastAsia" w:eastAsiaTheme="minorEastAsia"/>
          <w:kern w:val="0"/>
          <w:sz w:val="24"/>
        </w:rPr>
        <w:t>（附件8）</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（1）对本项目的具体响应方案（对应第二部分）：</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①功能说明、性能指标及设备选型说明（质量、性能、价格、外观、体积等方面进行比较和选择的理由及过程）；</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②提供产品出厂标准、质量检测报告。</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）设备配置清单（</w:t>
      </w:r>
      <w:r>
        <w:rPr>
          <w:rFonts w:hint="eastAsia" w:asciiTheme="minorEastAsia" w:hAnsiTheme="minorEastAsia" w:eastAsiaTheme="minorEastAsia"/>
          <w:sz w:val="24"/>
        </w:rPr>
        <w:t>均</w:t>
      </w:r>
      <w:r>
        <w:rPr>
          <w:rFonts w:asciiTheme="minorEastAsia" w:hAnsiTheme="minorEastAsia" w:eastAsiaTheme="minorEastAsia"/>
          <w:sz w:val="24"/>
        </w:rPr>
        <w:t>不含报价）</w:t>
      </w:r>
      <w:r>
        <w:rPr>
          <w:rFonts w:hint="eastAsia" w:asciiTheme="minorEastAsia" w:hAnsiTheme="minorEastAsia" w:eastAsiaTheme="minorEastAsia"/>
          <w:kern w:val="0"/>
          <w:sz w:val="24"/>
        </w:rPr>
        <w:t>（附件9）</w:t>
      </w:r>
      <w:r>
        <w:rPr>
          <w:rFonts w:asciiTheme="minorEastAsia" w:hAnsiTheme="minorEastAsia" w:eastAsiaTheme="minorEastAsia"/>
          <w:sz w:val="24"/>
        </w:rPr>
        <w:t>；</w:t>
      </w:r>
    </w:p>
    <w:p>
      <w:pPr>
        <w:snapToGrid w:val="0"/>
        <w:spacing w:line="360" w:lineRule="auto"/>
        <w:ind w:firstLine="480" w:firstLineChars="200"/>
        <w:jc w:val="left"/>
        <w:rPr>
          <w:rFonts w:asciiTheme="minorEastAsia" w:hAnsiTheme="minorEastAsia" w:eastAsiaTheme="minorEastAsia"/>
          <w:sz w:val="24"/>
          <w:szCs w:val="20"/>
        </w:rPr>
      </w:pPr>
      <w:r>
        <w:rPr>
          <w:rFonts w:hint="eastAsia" w:asciiTheme="minorEastAsia" w:hAnsiTheme="minorEastAsia" w:eastAsiaTheme="minorEastAsia"/>
          <w:sz w:val="24"/>
        </w:rPr>
        <w:t>（3</w:t>
      </w:r>
      <w:r>
        <w:rPr>
          <w:rFonts w:asciiTheme="minorEastAsia" w:hAnsiTheme="minorEastAsia" w:eastAsiaTheme="minorEastAsia"/>
          <w:sz w:val="24"/>
        </w:rPr>
        <w:t>）技术</w:t>
      </w:r>
      <w:r>
        <w:rPr>
          <w:rFonts w:hint="eastAsia" w:asciiTheme="minorEastAsia" w:hAnsiTheme="minorEastAsia" w:eastAsiaTheme="minorEastAsia"/>
          <w:sz w:val="24"/>
        </w:rPr>
        <w:t>需求</w:t>
      </w:r>
      <w:r>
        <w:rPr>
          <w:rFonts w:asciiTheme="minorEastAsia" w:hAnsiTheme="minorEastAsia" w:eastAsiaTheme="minorEastAsia"/>
          <w:sz w:val="24"/>
        </w:rPr>
        <w:t>响应表</w:t>
      </w:r>
      <w:r>
        <w:rPr>
          <w:rFonts w:hint="eastAsia" w:asciiTheme="minorEastAsia" w:hAnsiTheme="minorEastAsia" w:eastAsiaTheme="minorEastAsia"/>
          <w:sz w:val="24"/>
        </w:rPr>
        <w:t>（填制时对应第二部分）</w:t>
      </w:r>
      <w:r>
        <w:rPr>
          <w:rFonts w:hint="eastAsia" w:asciiTheme="minorEastAsia" w:hAnsiTheme="minorEastAsia" w:eastAsiaTheme="minorEastAsia"/>
          <w:kern w:val="0"/>
          <w:sz w:val="24"/>
        </w:rPr>
        <w:t>（附件1</w:t>
      </w:r>
      <w:r>
        <w:rPr>
          <w:rFonts w:hint="eastAsia" w:asciiTheme="minorEastAsia" w:hAnsiTheme="minorEastAsia" w:eastAsiaTheme="minorEastAsia"/>
          <w:kern w:val="0"/>
          <w:sz w:val="24"/>
          <w:lang w:val="en-US" w:eastAsia="zh-CN"/>
        </w:rPr>
        <w:t>0</w:t>
      </w:r>
      <w:r>
        <w:rPr>
          <w:rFonts w:hint="eastAsia" w:asciiTheme="minorEastAsia" w:hAnsiTheme="minorEastAsia" w:eastAsiaTheme="minorEastAsia"/>
          <w:kern w:val="0"/>
          <w:sz w:val="24"/>
        </w:rPr>
        <w:t>）</w:t>
      </w:r>
      <w:r>
        <w:rPr>
          <w:rFonts w:asciiTheme="minorEastAsia" w:hAnsiTheme="minorEastAsia" w:eastAsiaTheme="minorEastAsia"/>
          <w:sz w:val="24"/>
        </w:rPr>
        <w:t>；</w:t>
      </w:r>
    </w:p>
    <w:p>
      <w:pPr>
        <w:snapToGrid w:val="0"/>
        <w:spacing w:line="360" w:lineRule="auto"/>
        <w:ind w:firstLine="480" w:firstLineChars="200"/>
        <w:jc w:val="left"/>
        <w:rPr>
          <w:rFonts w:asciiTheme="minorEastAsia" w:hAnsiTheme="minorEastAsia" w:eastAsiaTheme="minorEastAsia"/>
          <w:sz w:val="24"/>
          <w:szCs w:val="20"/>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4</w:t>
      </w:r>
      <w:r>
        <w:rPr>
          <w:rFonts w:asciiTheme="minorEastAsia" w:hAnsiTheme="minorEastAsia" w:eastAsiaTheme="minorEastAsia"/>
          <w:sz w:val="24"/>
        </w:rPr>
        <w:t xml:space="preserve">）保证工程质量的技术力量及技术措施； </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5</w:t>
      </w:r>
      <w:r>
        <w:rPr>
          <w:rFonts w:asciiTheme="minorEastAsia" w:hAnsiTheme="minorEastAsia" w:eastAsiaTheme="minorEastAsia"/>
          <w:sz w:val="24"/>
        </w:rPr>
        <w:t>）保证工期的施工组织方案及人力资源安排；</w:t>
      </w:r>
    </w:p>
    <w:p>
      <w:pPr>
        <w:tabs>
          <w:tab w:val="left" w:pos="1898"/>
        </w:tabs>
        <w:autoSpaceDE w:val="0"/>
        <w:autoSpaceDN w:val="0"/>
        <w:adjustRightIn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6</w:t>
      </w:r>
      <w:r>
        <w:rPr>
          <w:rFonts w:asciiTheme="minorEastAsia" w:hAnsiTheme="minorEastAsia" w:eastAsiaTheme="minorEastAsia"/>
          <w:sz w:val="24"/>
        </w:rPr>
        <w:t>）</w:t>
      </w:r>
      <w:r>
        <w:rPr>
          <w:rFonts w:hint="eastAsia" w:asciiTheme="minorEastAsia" w:hAnsiTheme="minorEastAsia" w:eastAsiaTheme="minorEastAsia"/>
          <w:kern w:val="0"/>
          <w:sz w:val="24"/>
        </w:rPr>
        <w:t>项目实施人员一览表</w:t>
      </w:r>
      <w:r>
        <w:rPr>
          <w:rFonts w:hint="eastAsia" w:asciiTheme="minorEastAsia" w:hAnsiTheme="minorEastAsia" w:eastAsiaTheme="minorEastAsia"/>
          <w:sz w:val="24"/>
        </w:rPr>
        <w:t>（</w:t>
      </w:r>
      <w:r>
        <w:rPr>
          <w:rFonts w:hint="eastAsia" w:asciiTheme="minorEastAsia" w:hAnsiTheme="minorEastAsia" w:eastAsiaTheme="minorEastAsia"/>
          <w:kern w:val="0"/>
          <w:sz w:val="24"/>
        </w:rPr>
        <w:t>根据项目实施的内容、标准和实际情况拟配置各人员的具体情况见附件</w:t>
      </w:r>
      <w:r>
        <w:rPr>
          <w:rFonts w:hint="eastAsia" w:asciiTheme="minorEastAsia" w:hAnsiTheme="minorEastAsia" w:eastAsiaTheme="minorEastAsia"/>
          <w:kern w:val="0"/>
          <w:sz w:val="24"/>
          <w:lang w:val="en-US" w:eastAsia="zh-CN"/>
        </w:rPr>
        <w:t>11</w:t>
      </w:r>
      <w:r>
        <w:rPr>
          <w:rFonts w:hint="eastAsia" w:asciiTheme="minorEastAsia" w:hAnsiTheme="minorEastAsia" w:eastAsiaTheme="minorEastAsia"/>
          <w:kern w:val="0"/>
          <w:sz w:val="24"/>
        </w:rPr>
        <w:t xml:space="preserve"> ）；</w:t>
      </w:r>
    </w:p>
    <w:p>
      <w:pPr>
        <w:tabs>
          <w:tab w:val="left" w:pos="1898"/>
        </w:tabs>
        <w:autoSpaceDE w:val="0"/>
        <w:autoSpaceDN w:val="0"/>
        <w:adjustRightIn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hint="eastAsia" w:asciiTheme="minorEastAsia" w:hAnsiTheme="minorEastAsia" w:eastAsiaTheme="minorEastAsia"/>
          <w:kern w:val="0"/>
          <w:sz w:val="24"/>
          <w:lang w:val="en-US" w:eastAsia="zh-CN"/>
        </w:rPr>
        <w:t>7</w:t>
      </w:r>
      <w:r>
        <w:rPr>
          <w:rFonts w:hint="eastAsia" w:asciiTheme="minorEastAsia" w:hAnsiTheme="minorEastAsia" w:eastAsiaTheme="minorEastAsia"/>
          <w:kern w:val="0"/>
          <w:sz w:val="24"/>
        </w:rPr>
        <w:t>）项目负责人资格情况表（附件1</w:t>
      </w:r>
      <w:r>
        <w:rPr>
          <w:rFonts w:hint="eastAsia" w:asciiTheme="minorEastAsia" w:hAnsiTheme="minorEastAsia" w:eastAsiaTheme="minorEastAsia"/>
          <w:kern w:val="0"/>
          <w:sz w:val="24"/>
          <w:lang w:val="en-US" w:eastAsia="zh-CN"/>
        </w:rPr>
        <w:t>2</w:t>
      </w:r>
      <w:r>
        <w:rPr>
          <w:rFonts w:hint="eastAsia" w:asciiTheme="minorEastAsia" w:hAnsiTheme="minorEastAsia" w:eastAsiaTheme="minorEastAsia"/>
          <w:kern w:val="0"/>
          <w:sz w:val="24"/>
        </w:rPr>
        <w:t>）</w:t>
      </w:r>
      <w:r>
        <w:rPr>
          <w:rFonts w:asciiTheme="minorEastAsia" w:hAnsiTheme="minorEastAsia" w:eastAsiaTheme="minorEastAsia"/>
          <w:kern w:val="0"/>
          <w:sz w:val="24"/>
        </w:rPr>
        <w:t>；</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8</w:t>
      </w:r>
      <w:r>
        <w:rPr>
          <w:rFonts w:asciiTheme="minorEastAsia" w:hAnsiTheme="minorEastAsia" w:eastAsiaTheme="minorEastAsia"/>
          <w:sz w:val="24"/>
        </w:rPr>
        <w:t>）技术服务</w:t>
      </w:r>
      <w:r>
        <w:rPr>
          <w:rFonts w:hint="eastAsia" w:asciiTheme="minorEastAsia" w:hAnsiTheme="minorEastAsia" w:eastAsiaTheme="minorEastAsia"/>
          <w:sz w:val="24"/>
        </w:rPr>
        <w:t>（含服务方式、服务网点等）</w:t>
      </w:r>
      <w:r>
        <w:rPr>
          <w:rFonts w:asciiTheme="minorEastAsia" w:hAnsiTheme="minorEastAsia" w:eastAsiaTheme="minorEastAsia"/>
          <w:sz w:val="24"/>
        </w:rPr>
        <w:t>、技术培训、售后服务的内容和措施</w:t>
      </w:r>
      <w:r>
        <w:rPr>
          <w:rFonts w:hint="eastAsia" w:asciiTheme="minorEastAsia" w:hAnsiTheme="minorEastAsia" w:eastAsiaTheme="minorEastAsia"/>
          <w:kern w:val="0"/>
          <w:sz w:val="24"/>
        </w:rPr>
        <w:t>（附件1</w:t>
      </w:r>
      <w:r>
        <w:rPr>
          <w:rFonts w:hint="eastAsia" w:asciiTheme="minorEastAsia" w:hAnsiTheme="minorEastAsia" w:eastAsiaTheme="minorEastAsia"/>
          <w:kern w:val="0"/>
          <w:sz w:val="24"/>
          <w:lang w:val="en-US" w:eastAsia="zh-CN"/>
        </w:rPr>
        <w:t>3</w:t>
      </w:r>
      <w:r>
        <w:rPr>
          <w:rFonts w:hint="eastAsia" w:asciiTheme="minorEastAsia" w:hAnsiTheme="minorEastAsia" w:eastAsiaTheme="minorEastAsia"/>
          <w:kern w:val="0"/>
          <w:sz w:val="24"/>
        </w:rPr>
        <w:t>）</w:t>
      </w:r>
      <w:r>
        <w:rPr>
          <w:rFonts w:asciiTheme="minorEastAsia" w:hAnsiTheme="minorEastAsia" w:eastAsiaTheme="minorEastAsia"/>
          <w:sz w:val="24"/>
        </w:rPr>
        <w:t>；</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9）</w:t>
      </w:r>
      <w:r>
        <w:rPr>
          <w:rFonts w:asciiTheme="minorEastAsia" w:hAnsiTheme="minorEastAsia" w:eastAsiaTheme="minorEastAsia"/>
          <w:kern w:val="0"/>
          <w:sz w:val="24"/>
        </w:rPr>
        <w:t>安装、调试及验收方案</w:t>
      </w:r>
      <w:r>
        <w:rPr>
          <w:rFonts w:hint="eastAsia" w:asciiTheme="minorEastAsia" w:hAnsiTheme="minorEastAsia" w:eastAsiaTheme="minorEastAsia"/>
          <w:kern w:val="0"/>
          <w:sz w:val="24"/>
        </w:rPr>
        <w:t>（包括项目验收标准和验收方法等）</w:t>
      </w:r>
      <w:r>
        <w:rPr>
          <w:rFonts w:hint="eastAsia" w:asciiTheme="minorEastAsia" w:hAnsiTheme="minorEastAsia" w:eastAsiaTheme="minorEastAsia"/>
          <w:sz w:val="24"/>
        </w:rPr>
        <w:t>和措施；</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0</w:t>
      </w:r>
      <w:r>
        <w:rPr>
          <w:rFonts w:asciiTheme="minorEastAsia" w:hAnsiTheme="minorEastAsia" w:eastAsiaTheme="minorEastAsia"/>
          <w:sz w:val="24"/>
        </w:rPr>
        <w:t>）</w:t>
      </w:r>
      <w:r>
        <w:rPr>
          <w:rFonts w:hint="eastAsia" w:asciiTheme="minorEastAsia" w:hAnsiTheme="minorEastAsia" w:eastAsiaTheme="minorEastAsia"/>
          <w:sz w:val="24"/>
        </w:rPr>
        <w:t>投标人</w:t>
      </w:r>
      <w:r>
        <w:rPr>
          <w:rFonts w:asciiTheme="minorEastAsia" w:hAnsiTheme="minorEastAsia" w:eastAsiaTheme="minorEastAsia"/>
          <w:sz w:val="24"/>
        </w:rPr>
        <w:t>需要说明的其他</w:t>
      </w:r>
      <w:r>
        <w:rPr>
          <w:rFonts w:hint="eastAsia" w:asciiTheme="minorEastAsia" w:hAnsiTheme="minorEastAsia" w:eastAsiaTheme="minorEastAsia"/>
          <w:sz w:val="24"/>
        </w:rPr>
        <w:t>内容</w:t>
      </w:r>
      <w:r>
        <w:rPr>
          <w:rFonts w:asciiTheme="minorEastAsia" w:hAnsiTheme="minorEastAsia" w:eastAsiaTheme="minorEastAsia"/>
          <w:sz w:val="24"/>
        </w:rPr>
        <w:t>（格式</w:t>
      </w:r>
      <w:r>
        <w:rPr>
          <w:rFonts w:hint="eastAsia" w:asciiTheme="minorEastAsia" w:hAnsiTheme="minorEastAsia" w:eastAsiaTheme="minorEastAsia"/>
          <w:sz w:val="24"/>
        </w:rPr>
        <w:t>自拟</w:t>
      </w:r>
      <w:r>
        <w:rPr>
          <w:rFonts w:asciiTheme="minorEastAsia" w:hAnsiTheme="minorEastAsia" w:eastAsiaTheme="minorEastAsia"/>
          <w:sz w:val="24"/>
        </w:rPr>
        <w:t>）。</w:t>
      </w:r>
    </w:p>
    <w:p>
      <w:pPr>
        <w:autoSpaceDE w:val="0"/>
        <w:autoSpaceDN w:val="0"/>
        <w:adjustRightInd w:val="0"/>
        <w:spacing w:line="360" w:lineRule="auto"/>
        <w:ind w:left="426" w:firstLine="65" w:firstLineChars="27"/>
        <w:rPr>
          <w:rFonts w:asciiTheme="minorEastAsia" w:hAnsiTheme="minorEastAsia" w:eastAsiaTheme="minorEastAsia"/>
          <w:b/>
          <w:kern w:val="0"/>
          <w:sz w:val="24"/>
        </w:rPr>
      </w:pPr>
      <w:r>
        <w:rPr>
          <w:rFonts w:hint="eastAsia" w:asciiTheme="minorEastAsia" w:hAnsiTheme="minorEastAsia" w:eastAsiaTheme="minorEastAsia"/>
          <w:b/>
          <w:kern w:val="0"/>
          <w:sz w:val="24"/>
        </w:rPr>
        <w:t>3、报价文件</w:t>
      </w:r>
      <w:r>
        <w:rPr>
          <w:rFonts w:hint="eastAsia" w:asciiTheme="minorEastAsia" w:hAnsiTheme="minorEastAsia" w:eastAsiaTheme="minorEastAsia"/>
          <w:kern w:val="0"/>
          <w:sz w:val="24"/>
        </w:rPr>
        <w:t>（附件1</w:t>
      </w:r>
      <w:r>
        <w:rPr>
          <w:rFonts w:hint="eastAsia" w:asciiTheme="minorEastAsia" w:hAnsiTheme="minorEastAsia" w:eastAsiaTheme="minorEastAsia"/>
          <w:kern w:val="0"/>
          <w:sz w:val="24"/>
          <w:lang w:val="en-US" w:eastAsia="zh-CN"/>
        </w:rPr>
        <w:t>4</w:t>
      </w:r>
      <w:r>
        <w:rPr>
          <w:rFonts w:hint="eastAsia" w:asciiTheme="minorEastAsia" w:hAnsiTheme="minorEastAsia" w:eastAsiaTheme="minorEastAsia"/>
          <w:kern w:val="0"/>
          <w:sz w:val="24"/>
        </w:rPr>
        <w:t>）</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此报价为投标人一次性报出唯一的最终价格，包含其它一切所要涉及到的费用，有选择的报价将被拒绝。</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（1）开标一览表（附件1</w:t>
      </w:r>
      <w:r>
        <w:rPr>
          <w:rFonts w:hint="eastAsia" w:asciiTheme="minorEastAsia" w:hAnsiTheme="minorEastAsia" w:eastAsiaTheme="minorEastAsia"/>
          <w:kern w:val="0"/>
          <w:sz w:val="24"/>
          <w:lang w:val="en-US" w:eastAsia="zh-CN"/>
        </w:rPr>
        <w:t>5</w:t>
      </w:r>
      <w:r>
        <w:rPr>
          <w:rFonts w:hint="eastAsia" w:asciiTheme="minorEastAsia" w:hAnsiTheme="minorEastAsia" w:eastAsiaTheme="minorEastAsia"/>
          <w:kern w:val="0"/>
          <w:sz w:val="24"/>
        </w:rPr>
        <w:t>）；</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（2）报价明细表（附件1</w:t>
      </w:r>
      <w:r>
        <w:rPr>
          <w:rFonts w:hint="eastAsia" w:asciiTheme="minorEastAsia" w:hAnsiTheme="minorEastAsia" w:eastAsiaTheme="minorEastAsia"/>
          <w:kern w:val="0"/>
          <w:sz w:val="24"/>
          <w:lang w:val="en-US" w:eastAsia="zh-CN"/>
        </w:rPr>
        <w:t>6</w:t>
      </w:r>
      <w:r>
        <w:rPr>
          <w:rFonts w:hint="eastAsia" w:asciiTheme="minorEastAsia" w:hAnsiTheme="minorEastAsia" w:eastAsiaTheme="minorEastAsia"/>
          <w:kern w:val="0"/>
          <w:sz w:val="24"/>
        </w:rPr>
        <w:t>)；</w:t>
      </w:r>
    </w:p>
    <w:p>
      <w:pPr>
        <w:autoSpaceDE w:val="0"/>
        <w:autoSpaceDN w:val="0"/>
        <w:adjustRightInd w:val="0"/>
        <w:spacing w:line="360" w:lineRule="auto"/>
        <w:ind w:firstLine="480" w:firstLineChars="200"/>
        <w:rPr>
          <w:rFonts w:asciiTheme="minorEastAsia" w:hAnsiTheme="minorEastAsia" w:eastAsiaTheme="minorEastAsia"/>
          <w:kern w:val="0"/>
          <w:sz w:val="24"/>
          <w:lang w:val="en-GB"/>
        </w:rPr>
      </w:pPr>
      <w:r>
        <w:rPr>
          <w:rFonts w:hint="eastAsia" w:asciiTheme="minorEastAsia" w:hAnsiTheme="minorEastAsia" w:eastAsiaTheme="minorEastAsia"/>
          <w:kern w:val="0"/>
          <w:sz w:val="24"/>
        </w:rPr>
        <w:t>（3）</w:t>
      </w:r>
      <w:r>
        <w:rPr>
          <w:rFonts w:hint="eastAsia" w:asciiTheme="minorEastAsia" w:hAnsiTheme="minorEastAsia" w:eastAsiaTheme="minorEastAsia"/>
          <w:sz w:val="24"/>
        </w:rPr>
        <w:t>针对报价投标人认为其他需要说明的；</w:t>
      </w:r>
      <w:r>
        <w:rPr>
          <w:rFonts w:hint="eastAsia" w:asciiTheme="minorEastAsia" w:hAnsiTheme="minorEastAsia" w:eastAsiaTheme="minorEastAsia"/>
          <w:kern w:val="0"/>
          <w:sz w:val="24"/>
        </w:rPr>
        <w:t>（格式自拟）；</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（4）微</w:t>
      </w:r>
      <w:r>
        <w:rPr>
          <w:rFonts w:asciiTheme="minorEastAsia" w:hAnsiTheme="minorEastAsia" w:eastAsiaTheme="minorEastAsia"/>
          <w:kern w:val="0"/>
          <w:sz w:val="24"/>
        </w:rPr>
        <w:t>小企业声明函（非</w:t>
      </w:r>
      <w:r>
        <w:rPr>
          <w:rFonts w:hint="eastAsia" w:asciiTheme="minorEastAsia" w:hAnsiTheme="minorEastAsia" w:eastAsiaTheme="minorEastAsia"/>
          <w:kern w:val="0"/>
          <w:sz w:val="24"/>
        </w:rPr>
        <w:t>微</w:t>
      </w:r>
      <w:r>
        <w:rPr>
          <w:rFonts w:asciiTheme="minorEastAsia" w:hAnsiTheme="minorEastAsia" w:eastAsiaTheme="minorEastAsia"/>
          <w:kern w:val="0"/>
          <w:sz w:val="24"/>
        </w:rPr>
        <w:t>小企业</w:t>
      </w:r>
      <w:r>
        <w:rPr>
          <w:rFonts w:hint="eastAsia" w:asciiTheme="minorEastAsia" w:hAnsiTheme="minorEastAsia" w:eastAsiaTheme="minorEastAsia"/>
          <w:kern w:val="0"/>
          <w:sz w:val="24"/>
        </w:rPr>
        <w:t>无需</w:t>
      </w:r>
      <w:r>
        <w:rPr>
          <w:rFonts w:asciiTheme="minorEastAsia" w:hAnsiTheme="minorEastAsia" w:eastAsiaTheme="minorEastAsia"/>
          <w:kern w:val="0"/>
          <w:sz w:val="24"/>
        </w:rPr>
        <w:t>提供</w:t>
      </w:r>
      <w:r>
        <w:rPr>
          <w:rFonts w:hint="eastAsia" w:asciiTheme="minorEastAsia" w:hAnsiTheme="minorEastAsia" w:eastAsiaTheme="minorEastAsia"/>
          <w:kern w:val="0"/>
          <w:sz w:val="24"/>
        </w:rPr>
        <w:t>，见附件1</w:t>
      </w:r>
      <w:r>
        <w:rPr>
          <w:rFonts w:hint="eastAsia" w:asciiTheme="minorEastAsia" w:hAnsiTheme="minorEastAsia" w:eastAsiaTheme="minorEastAsia"/>
          <w:kern w:val="0"/>
          <w:sz w:val="24"/>
          <w:lang w:val="en-US" w:eastAsia="zh-CN"/>
        </w:rPr>
        <w:t>7</w:t>
      </w:r>
      <w:r>
        <w:rPr>
          <w:rFonts w:asciiTheme="minorEastAsia" w:hAnsiTheme="minorEastAsia" w:eastAsiaTheme="minorEastAsia"/>
          <w:kern w:val="0"/>
          <w:sz w:val="24"/>
        </w:rPr>
        <w:t>）</w:t>
      </w:r>
      <w:r>
        <w:rPr>
          <w:rFonts w:hint="eastAsia" w:asciiTheme="minorEastAsia" w:hAnsiTheme="minorEastAsia" w:eastAsiaTheme="minorEastAsia"/>
          <w:kern w:val="0"/>
          <w:sz w:val="24"/>
        </w:rPr>
        <w:t>；</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sz w:val="24"/>
        </w:rPr>
        <w:t>（5）产品适用政府采购政策情况表</w:t>
      </w:r>
      <w:r>
        <w:rPr>
          <w:rFonts w:hint="eastAsia" w:asciiTheme="minorEastAsia" w:hAnsiTheme="minorEastAsia" w:eastAsiaTheme="minorEastAsia"/>
          <w:kern w:val="0"/>
          <w:sz w:val="24"/>
        </w:rPr>
        <w:t>（附件1</w:t>
      </w:r>
      <w:r>
        <w:rPr>
          <w:rFonts w:hint="eastAsia" w:asciiTheme="minorEastAsia" w:hAnsiTheme="minorEastAsia" w:eastAsiaTheme="minorEastAsia"/>
          <w:kern w:val="0"/>
          <w:sz w:val="24"/>
          <w:lang w:val="en-US" w:eastAsia="zh-CN"/>
        </w:rPr>
        <w:t>8</w:t>
      </w:r>
      <w:r>
        <w:rPr>
          <w:rFonts w:asciiTheme="minorEastAsia" w:hAnsiTheme="minorEastAsia" w:eastAsiaTheme="minorEastAsia"/>
          <w:kern w:val="0"/>
          <w:sz w:val="24"/>
        </w:rPr>
        <w:t>）</w:t>
      </w:r>
      <w:r>
        <w:rPr>
          <w:rFonts w:hint="eastAsia" w:asciiTheme="minorEastAsia" w:hAnsiTheme="minorEastAsia" w:eastAsiaTheme="minorEastAsia"/>
          <w:kern w:val="0"/>
          <w:sz w:val="24"/>
        </w:rPr>
        <w:t>。</w:t>
      </w:r>
    </w:p>
    <w:p>
      <w:pPr>
        <w:tabs>
          <w:tab w:val="center" w:pos="4396"/>
        </w:tabs>
        <w:autoSpaceDE w:val="0"/>
        <w:autoSpaceDN w:val="0"/>
        <w:adjustRightInd w:val="0"/>
        <w:spacing w:line="360" w:lineRule="auto"/>
        <w:ind w:firstLine="480"/>
        <w:rPr>
          <w:rFonts w:asciiTheme="minorEastAsia" w:hAnsiTheme="minorEastAsia" w:eastAsiaTheme="minorEastAsia"/>
          <w:b/>
          <w:sz w:val="24"/>
        </w:rPr>
      </w:pPr>
      <w:r>
        <w:rPr>
          <w:rFonts w:hint="eastAsia" w:asciiTheme="minorEastAsia" w:hAnsiTheme="minorEastAsia" w:eastAsiaTheme="minorEastAsia"/>
          <w:b/>
          <w:sz w:val="24"/>
        </w:rPr>
        <w:t>投标文件制作说明：</w:t>
      </w:r>
      <w:r>
        <w:rPr>
          <w:rFonts w:asciiTheme="minorEastAsia" w:hAnsiTheme="minorEastAsia" w:eastAsiaTheme="minorEastAsia"/>
          <w:b/>
          <w:sz w:val="24"/>
        </w:rPr>
        <w:tab/>
      </w:r>
    </w:p>
    <w:p>
      <w:pPr>
        <w:autoSpaceDE w:val="0"/>
        <w:autoSpaceDN w:val="0"/>
        <w:adjustRightIn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1、请投标人严格按照上述内容及项目招标需求制作投标文件，所有证书类文件提供的复印件</w:t>
      </w:r>
      <w:r>
        <w:rPr>
          <w:rFonts w:hint="eastAsia" w:asciiTheme="minorEastAsia" w:hAnsiTheme="minorEastAsia" w:eastAsiaTheme="minorEastAsia"/>
          <w:kern w:val="0"/>
          <w:sz w:val="24"/>
        </w:rPr>
        <w:t>必须全部加盖单位公章且</w:t>
      </w:r>
      <w:r>
        <w:rPr>
          <w:rFonts w:hint="eastAsia" w:asciiTheme="minorEastAsia" w:hAnsiTheme="minorEastAsia" w:eastAsiaTheme="minorEastAsia"/>
          <w:sz w:val="24"/>
        </w:rPr>
        <w:t>必须在有效期内的。</w:t>
      </w:r>
    </w:p>
    <w:p>
      <w:pPr>
        <w:autoSpaceDE w:val="0"/>
        <w:autoSpaceDN w:val="0"/>
        <w:adjustRightIn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2、与本次投标无关的内容请不要制作在内，确保投标文件有针对性、简洁明了，同时节约纸张；投标文件统一以A4纸大小</w:t>
      </w:r>
      <w:r>
        <w:rPr>
          <w:rFonts w:hint="eastAsia" w:asciiTheme="minorEastAsia" w:hAnsiTheme="minorEastAsia" w:eastAsiaTheme="minorEastAsia"/>
          <w:color w:val="FF0000"/>
          <w:sz w:val="24"/>
        </w:rPr>
        <w:t>双面</w:t>
      </w:r>
      <w:r>
        <w:rPr>
          <w:rFonts w:hint="eastAsia" w:asciiTheme="minorEastAsia" w:hAnsiTheme="minorEastAsia" w:eastAsiaTheme="minorEastAsia"/>
          <w:sz w:val="24"/>
        </w:rPr>
        <w:t>打印并装订。</w:t>
      </w:r>
    </w:p>
    <w:p>
      <w:pPr>
        <w:autoSpaceDE w:val="0"/>
        <w:autoSpaceDN w:val="0"/>
        <w:adjustRightIn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sz w:val="24"/>
        </w:rPr>
        <w:t>3、</w:t>
      </w:r>
      <w:r>
        <w:rPr>
          <w:rFonts w:hint="eastAsia" w:asciiTheme="minorEastAsia" w:hAnsiTheme="minorEastAsia" w:eastAsiaTheme="minorEastAsia"/>
          <w:kern w:val="0"/>
          <w:sz w:val="24"/>
        </w:rPr>
        <w:t>不按招标文件要求制作投标文件的将视情扣分</w:t>
      </w:r>
      <w:r>
        <w:rPr>
          <w:rFonts w:hint="eastAsia" w:asciiTheme="minorEastAsia" w:hAnsiTheme="minorEastAsia" w:eastAsiaTheme="minorEastAsia"/>
          <w:sz w:val="24"/>
        </w:rPr>
        <w:t>。</w:t>
      </w:r>
    </w:p>
    <w:p>
      <w:pPr>
        <w:autoSpaceDE w:val="0"/>
        <w:autoSpaceDN w:val="0"/>
        <w:adjustRightInd w:val="0"/>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开标前集中采购机构不安排资格预审，投标人的资格审查由评审小组负责，若投标人不按采购文件的要求提供资格审查材料，其风险由投标人自行承担。</w:t>
      </w:r>
    </w:p>
    <w:p>
      <w:pPr>
        <w:snapToGrid w:val="0"/>
        <w:spacing w:line="360" w:lineRule="auto"/>
        <w:ind w:firstLine="472" w:firstLineChars="196"/>
        <w:jc w:val="left"/>
        <w:outlineLvl w:val="0"/>
        <w:rPr>
          <w:rFonts w:asciiTheme="minorEastAsia" w:hAnsiTheme="minorEastAsia" w:eastAsiaTheme="minorEastAsia"/>
          <w:b/>
          <w:color w:val="000000"/>
          <w:sz w:val="24"/>
        </w:rPr>
      </w:pPr>
      <w:r>
        <w:rPr>
          <w:rFonts w:hint="eastAsia" w:asciiTheme="minorEastAsia" w:hAnsiTheme="minorEastAsia" w:eastAsiaTheme="minorEastAsia"/>
          <w:b/>
          <w:sz w:val="24"/>
        </w:rPr>
        <w:t>（三）</w:t>
      </w:r>
      <w:r>
        <w:rPr>
          <w:rFonts w:hint="eastAsia" w:asciiTheme="minorEastAsia" w:hAnsiTheme="minorEastAsia" w:eastAsiaTheme="minorEastAsia"/>
          <w:b/>
          <w:color w:val="000000"/>
          <w:sz w:val="24"/>
        </w:rPr>
        <w:t>投标文件的语言及计量</w:t>
      </w:r>
    </w:p>
    <w:p>
      <w:pPr>
        <w:snapToGrid w:val="0"/>
        <w:spacing w:line="360" w:lineRule="auto"/>
        <w:ind w:firstLine="480" w:firstLineChars="200"/>
        <w:jc w:val="left"/>
        <w:rPr>
          <w:rFonts w:asciiTheme="minorEastAsia" w:hAnsiTheme="minorEastAsia" w:eastAsiaTheme="minorEastAsia"/>
          <w:color w:val="000000"/>
          <w:sz w:val="24"/>
        </w:rPr>
      </w:pP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投标文件以及投标人与招标人就有关投标事宜的所有来往函电，均应以中文汉语书写。除签名、盖章、专用名称等特殊情形外，以中文汉语以外的文字表述的投标文件视同未提供。</w:t>
      </w:r>
    </w:p>
    <w:p>
      <w:pPr>
        <w:snapToGrid w:val="0"/>
        <w:spacing w:line="360" w:lineRule="auto"/>
        <w:ind w:firstLine="480" w:firstLineChars="200"/>
        <w:jc w:val="left"/>
        <w:rPr>
          <w:rFonts w:asciiTheme="minorEastAsia" w:hAnsiTheme="minorEastAsia" w:eastAsiaTheme="minorEastAsia"/>
          <w:color w:val="000000"/>
          <w:sz w:val="24"/>
        </w:rPr>
      </w:pPr>
      <w:r>
        <w:rPr>
          <w:rFonts w:asciiTheme="minorEastAsia" w:hAnsiTheme="minorEastAsia" w:eastAsiaTheme="minorEastAsia"/>
          <w:color w:val="000000"/>
          <w:sz w:val="24"/>
        </w:rPr>
        <w:t>2</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投标计量单位，招标文件已有明确规定的，使用招标文件规定的计量单位；招标文件没有规定的，应采用中华人民共和国法定计量单位（货币单位：人民币元），否则视同未响应。</w:t>
      </w:r>
    </w:p>
    <w:p>
      <w:pPr>
        <w:snapToGrid w:val="0"/>
        <w:spacing w:line="360" w:lineRule="auto"/>
        <w:ind w:firstLine="354" w:firstLineChars="147"/>
        <w:jc w:val="left"/>
        <w:rPr>
          <w:rFonts w:asciiTheme="minorEastAsia" w:hAnsiTheme="minorEastAsia" w:eastAsiaTheme="minorEastAsia"/>
          <w:color w:val="000000"/>
          <w:sz w:val="24"/>
        </w:rPr>
      </w:pPr>
      <w:r>
        <w:rPr>
          <w:rFonts w:hint="eastAsia" w:asciiTheme="minorEastAsia" w:hAnsiTheme="minorEastAsia" w:eastAsiaTheme="minorEastAsia"/>
          <w:b/>
          <w:color w:val="000000"/>
          <w:sz w:val="24"/>
        </w:rPr>
        <w:t>（四）投标报价</w:t>
      </w:r>
    </w:p>
    <w:p>
      <w:pPr>
        <w:pStyle w:val="15"/>
        <w:snapToGrid w:val="0"/>
        <w:spacing w:line="360" w:lineRule="auto"/>
        <w:ind w:firstLine="480" w:firstLineChars="200"/>
        <w:jc w:val="left"/>
        <w:rPr>
          <w:rFonts w:asciiTheme="minorEastAsia" w:hAnsiTheme="minorEastAsia" w:eastAsiaTheme="minorEastAsia"/>
          <w:color w:val="000000"/>
          <w:sz w:val="24"/>
        </w:rPr>
      </w:pP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投标报价应按招标文件中相关附表格式填写。</w:t>
      </w:r>
    </w:p>
    <w:p>
      <w:pPr>
        <w:tabs>
          <w:tab w:val="left" w:pos="189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color w:val="000000"/>
          <w:sz w:val="24"/>
        </w:rPr>
        <w:t>2、</w:t>
      </w:r>
      <w:r>
        <w:rPr>
          <w:rFonts w:hint="eastAsia" w:asciiTheme="minorEastAsia" w:hAnsiTheme="minorEastAsia" w:eastAsiaTheme="minorEastAsia"/>
          <w:kern w:val="0"/>
          <w:sz w:val="24"/>
        </w:rPr>
        <w:t>相关报价单需打印或用不退色的墨水填写， 投标报价单不得涂改和增删，如有错漏必须修改，修改处须由同一签署人签字或盖章。由于字迹模糊或表达不清引起的后果由投标人负责。</w:t>
      </w:r>
    </w:p>
    <w:p>
      <w:pPr>
        <w:tabs>
          <w:tab w:val="left" w:pos="1418"/>
        </w:tabs>
        <w:autoSpaceDE w:val="0"/>
        <w:autoSpaceDN w:val="0"/>
        <w:adjustRightInd w:val="0"/>
        <w:spacing w:line="360" w:lineRule="auto"/>
        <w:ind w:firstLine="354" w:firstLineChars="147"/>
        <w:rPr>
          <w:rFonts w:asciiTheme="minorEastAsia" w:hAnsiTheme="minorEastAsia" w:eastAsiaTheme="minorEastAsia"/>
          <w:b/>
          <w:kern w:val="0"/>
          <w:sz w:val="24"/>
        </w:rPr>
      </w:pPr>
      <w:r>
        <w:rPr>
          <w:rFonts w:hint="eastAsia" w:asciiTheme="minorEastAsia" w:hAnsiTheme="minorEastAsia" w:eastAsiaTheme="minorEastAsia"/>
          <w:b/>
          <w:kern w:val="0"/>
          <w:sz w:val="24"/>
        </w:rPr>
        <w:t>（五）投标保证金</w:t>
      </w:r>
    </w:p>
    <w:p>
      <w:pPr>
        <w:tabs>
          <w:tab w:val="left" w:pos="1418"/>
        </w:tabs>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1、中标供应商的投标保证金在合同签订后五个工作日内凭合同退还，或转为中标人的履约保证金。</w:t>
      </w:r>
    </w:p>
    <w:p>
      <w:pPr>
        <w:snapToGrid w:val="0"/>
        <w:spacing w:line="360" w:lineRule="auto"/>
        <w:ind w:left="424" w:leftChars="202" w:firstLine="52" w:firstLineChars="22"/>
        <w:jc w:val="left"/>
        <w:rPr>
          <w:rFonts w:asciiTheme="minorEastAsia" w:hAnsiTheme="minorEastAsia" w:eastAsiaTheme="minorEastAsia"/>
          <w:kern w:val="0"/>
          <w:sz w:val="24"/>
        </w:rPr>
      </w:pPr>
      <w:r>
        <w:rPr>
          <w:rFonts w:hint="eastAsia" w:asciiTheme="minorEastAsia" w:hAnsiTheme="minorEastAsia" w:eastAsiaTheme="minorEastAsia"/>
          <w:color w:val="000000"/>
          <w:sz w:val="24"/>
        </w:rPr>
        <w:t>2、未中标供应商的投标保证金将在中标通知书发出后五个工作日内由项目</w:t>
      </w:r>
      <w:r>
        <w:rPr>
          <w:rFonts w:hint="eastAsia" w:asciiTheme="minorEastAsia" w:hAnsiTheme="minorEastAsia" w:eastAsiaTheme="minorEastAsia"/>
          <w:kern w:val="0"/>
          <w:sz w:val="24"/>
        </w:rPr>
        <w:t>负责人负责通知财务退还（财务联系电话：0576-88685133、传真：0576-88685133）。</w:t>
      </w:r>
      <w:r>
        <w:rPr>
          <w:rFonts w:hint="eastAsia"/>
        </w:rPr>
        <w:t xml:space="preserve"> </w:t>
      </w:r>
      <w:r>
        <w:rPr>
          <w:rFonts w:hint="eastAsia" w:asciiTheme="minorEastAsia" w:hAnsiTheme="minorEastAsia" w:eastAsiaTheme="minorEastAsia"/>
          <w:kern w:val="0"/>
          <w:sz w:val="24"/>
        </w:rPr>
        <w:t xml:space="preserve">   </w:t>
      </w:r>
    </w:p>
    <w:p>
      <w:pPr>
        <w:snapToGrid w:val="0"/>
        <w:spacing w:line="360" w:lineRule="auto"/>
        <w:ind w:left="424" w:leftChars="202" w:firstLine="53" w:firstLineChars="22"/>
        <w:jc w:val="left"/>
        <w:rPr>
          <w:rFonts w:asciiTheme="minorEastAsia" w:hAnsiTheme="minorEastAsia" w:eastAsiaTheme="minorEastAsia"/>
          <w:b/>
          <w:bCs/>
          <w:color w:val="000000"/>
          <w:sz w:val="24"/>
          <w:szCs w:val="20"/>
        </w:rPr>
      </w:pPr>
      <w:r>
        <w:rPr>
          <w:rFonts w:hint="eastAsia" w:asciiTheme="minorEastAsia" w:hAnsiTheme="minorEastAsia" w:eastAsiaTheme="minorEastAsia"/>
          <w:b/>
          <w:bCs/>
          <w:color w:val="000000"/>
          <w:sz w:val="24"/>
        </w:rPr>
        <w:t>3、投标人有</w:t>
      </w:r>
      <w:r>
        <w:rPr>
          <w:rFonts w:asciiTheme="minorEastAsia" w:hAnsiTheme="minorEastAsia" w:eastAsiaTheme="minorEastAsia"/>
          <w:b/>
          <w:bCs/>
          <w:color w:val="000000"/>
          <w:sz w:val="24"/>
        </w:rPr>
        <w:t>下列情</w:t>
      </w:r>
      <w:r>
        <w:rPr>
          <w:rFonts w:hint="eastAsia" w:asciiTheme="minorEastAsia" w:hAnsiTheme="minorEastAsia" w:eastAsiaTheme="minorEastAsia"/>
          <w:b/>
          <w:bCs/>
          <w:color w:val="000000"/>
          <w:sz w:val="24"/>
        </w:rPr>
        <w:t>形之一的</w:t>
      </w:r>
      <w:r>
        <w:rPr>
          <w:rFonts w:asciiTheme="minorEastAsia" w:hAnsiTheme="minorEastAsia" w:eastAsiaTheme="minorEastAsia"/>
          <w:b/>
          <w:bCs/>
          <w:color w:val="000000"/>
          <w:sz w:val="24"/>
        </w:rPr>
        <w:t>，投标保证金将不予退还：</w:t>
      </w:r>
    </w:p>
    <w:p>
      <w:pPr>
        <w:snapToGrid w:val="0"/>
        <w:spacing w:line="360" w:lineRule="auto"/>
        <w:ind w:firstLine="470" w:firstLineChars="196"/>
        <w:jc w:val="left"/>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投标人在投标有效期内撤回投标文件的；</w:t>
      </w:r>
    </w:p>
    <w:p>
      <w:pPr>
        <w:snapToGrid w:val="0"/>
        <w:spacing w:line="360" w:lineRule="auto"/>
        <w:ind w:firstLine="470" w:firstLineChars="196"/>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2）</w:t>
      </w:r>
      <w:r>
        <w:rPr>
          <w:rFonts w:asciiTheme="minorEastAsia" w:hAnsiTheme="minorEastAsia" w:eastAsiaTheme="minorEastAsia"/>
          <w:sz w:val="24"/>
        </w:rPr>
        <w:t>投标人在投标过程中弄虚作假，提供虚假材料</w:t>
      </w:r>
      <w:r>
        <w:rPr>
          <w:rFonts w:hint="eastAsia" w:asciiTheme="minorEastAsia" w:hAnsiTheme="minorEastAsia" w:eastAsiaTheme="minorEastAsia"/>
          <w:sz w:val="24"/>
        </w:rPr>
        <w:t>的</w:t>
      </w:r>
      <w:r>
        <w:rPr>
          <w:rFonts w:asciiTheme="minorEastAsia" w:hAnsiTheme="minorEastAsia" w:eastAsiaTheme="minorEastAsia"/>
          <w:sz w:val="24"/>
        </w:rPr>
        <w:t>；</w:t>
      </w:r>
    </w:p>
    <w:p>
      <w:pPr>
        <w:snapToGrid w:val="0"/>
        <w:spacing w:line="360" w:lineRule="auto"/>
        <w:ind w:firstLine="470" w:firstLineChars="196"/>
        <w:jc w:val="left"/>
        <w:rPr>
          <w:rFonts w:asciiTheme="minorEastAsia" w:hAnsiTheme="minorEastAsia" w:eastAsiaTheme="minorEastAsia"/>
          <w:sz w:val="24"/>
        </w:rPr>
      </w:pPr>
      <w:r>
        <w:rPr>
          <w:rFonts w:asciiTheme="minorEastAsia" w:hAnsiTheme="minorEastAsia" w:eastAsiaTheme="minorEastAsia"/>
          <w:color w:val="000000"/>
          <w:sz w:val="24"/>
        </w:rPr>
        <w:t>（3）</w:t>
      </w:r>
      <w:r>
        <w:rPr>
          <w:rFonts w:hint="eastAsia" w:asciiTheme="minorEastAsia" w:hAnsiTheme="minorEastAsia" w:eastAsiaTheme="minorEastAsia"/>
          <w:sz w:val="24"/>
        </w:rPr>
        <w:t>中标人无正当理由不与采购人签订合同的；</w:t>
      </w:r>
    </w:p>
    <w:p>
      <w:pPr>
        <w:snapToGrid w:val="0"/>
        <w:spacing w:line="360" w:lineRule="auto"/>
        <w:ind w:firstLine="470" w:firstLineChars="196"/>
        <w:rPr>
          <w:rFonts w:asciiTheme="minorEastAsia" w:hAnsiTheme="minorEastAsia" w:eastAsiaTheme="minorEastAsia"/>
          <w:sz w:val="24"/>
          <w:szCs w:val="20"/>
        </w:rPr>
      </w:pP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4）</w:t>
      </w:r>
      <w:r>
        <w:rPr>
          <w:rFonts w:hint="eastAsia" w:asciiTheme="minorEastAsia" w:hAnsiTheme="minorEastAsia" w:eastAsiaTheme="minorEastAsia"/>
          <w:bCs/>
          <w:color w:val="000000"/>
          <w:sz w:val="24"/>
        </w:rPr>
        <w:t>将中标项目转让给他人或者在投标文件中未说明且未经招标人同意，将中标项目分包给他人的；</w:t>
      </w:r>
    </w:p>
    <w:p>
      <w:pPr>
        <w:snapToGrid w:val="0"/>
        <w:spacing w:line="360" w:lineRule="auto"/>
        <w:ind w:firstLine="470" w:firstLineChars="196"/>
        <w:rPr>
          <w:rFonts w:asciiTheme="minorEastAsia" w:hAnsiTheme="minorEastAsia" w:eastAsiaTheme="minorEastAsia"/>
          <w:b/>
          <w:color w:val="000000"/>
          <w:sz w:val="24"/>
        </w:rPr>
      </w:pP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5）</w:t>
      </w:r>
      <w:r>
        <w:rPr>
          <w:rFonts w:hint="eastAsia" w:asciiTheme="minorEastAsia" w:hAnsiTheme="minorEastAsia" w:eastAsiaTheme="minorEastAsia"/>
          <w:sz w:val="24"/>
        </w:rPr>
        <w:t>其他严重扰乱招投标程序的。</w:t>
      </w:r>
    </w:p>
    <w:p>
      <w:pPr>
        <w:tabs>
          <w:tab w:val="left" w:pos="1898"/>
        </w:tabs>
        <w:autoSpaceDE w:val="0"/>
        <w:autoSpaceDN w:val="0"/>
        <w:adjustRightInd w:val="0"/>
        <w:spacing w:line="360" w:lineRule="auto"/>
        <w:rPr>
          <w:rFonts w:asciiTheme="minorEastAsia" w:hAnsiTheme="minorEastAsia" w:eastAsiaTheme="minorEastAsia"/>
          <w:b/>
          <w:kern w:val="0"/>
          <w:sz w:val="24"/>
        </w:rPr>
      </w:pPr>
      <w:r>
        <w:rPr>
          <w:rFonts w:hint="eastAsia" w:asciiTheme="minorEastAsia" w:hAnsiTheme="minorEastAsia" w:eastAsiaTheme="minorEastAsia"/>
          <w:kern w:val="0"/>
          <w:sz w:val="24"/>
        </w:rPr>
        <w:t xml:space="preserve">    </w:t>
      </w:r>
      <w:r>
        <w:rPr>
          <w:rFonts w:hint="eastAsia" w:asciiTheme="minorEastAsia" w:hAnsiTheme="minorEastAsia" w:eastAsiaTheme="minorEastAsia"/>
          <w:b/>
          <w:kern w:val="0"/>
          <w:sz w:val="24"/>
        </w:rPr>
        <w:t>（六）投标文件的有效期</w:t>
      </w:r>
    </w:p>
    <w:p>
      <w:pPr>
        <w:pStyle w:val="8"/>
        <w:widowControl w:val="0"/>
        <w:snapToGrid w:val="0"/>
        <w:spacing w:afterLines="0" w:line="360" w:lineRule="auto"/>
        <w:ind w:left="0" w:firstLine="480" w:firstLineChars="200"/>
        <w:rPr>
          <w:rFonts w:asciiTheme="minorEastAsia" w:hAnsiTheme="minorEastAsia" w:eastAsiaTheme="minorEastAsia"/>
          <w:color w:val="000000"/>
          <w:szCs w:val="24"/>
        </w:rPr>
      </w:pPr>
      <w:r>
        <w:rPr>
          <w:rFonts w:asciiTheme="minorEastAsia" w:hAnsiTheme="minorEastAsia" w:eastAsiaTheme="minorEastAsia"/>
          <w:color w:val="000000"/>
          <w:szCs w:val="24"/>
        </w:rPr>
        <w:t>1</w:t>
      </w:r>
      <w:r>
        <w:rPr>
          <w:rFonts w:hint="eastAsia" w:asciiTheme="minorEastAsia" w:hAnsiTheme="minorEastAsia" w:eastAsiaTheme="minorEastAsia"/>
          <w:color w:val="000000"/>
          <w:szCs w:val="24"/>
        </w:rPr>
        <w:t>.</w:t>
      </w:r>
      <w:r>
        <w:rPr>
          <w:rFonts w:asciiTheme="minorEastAsia" w:hAnsiTheme="minorEastAsia" w:eastAsiaTheme="minorEastAsia"/>
          <w:color w:val="000000"/>
          <w:szCs w:val="24"/>
        </w:rPr>
        <w:t>自投标截止日起</w:t>
      </w:r>
      <w:r>
        <w:rPr>
          <w:rFonts w:hint="eastAsia" w:asciiTheme="minorEastAsia" w:hAnsiTheme="minorEastAsia" w:eastAsiaTheme="minorEastAsia"/>
          <w:color w:val="000000"/>
          <w:szCs w:val="24"/>
          <w:u w:val="single"/>
        </w:rPr>
        <w:t>90</w:t>
      </w:r>
      <w:r>
        <w:rPr>
          <w:rFonts w:asciiTheme="minorEastAsia" w:hAnsiTheme="minorEastAsia" w:eastAsiaTheme="minorEastAsia"/>
          <w:color w:val="000000"/>
          <w:szCs w:val="24"/>
        </w:rPr>
        <w:t>天投标</w:t>
      </w:r>
      <w:r>
        <w:rPr>
          <w:rFonts w:hint="eastAsia" w:asciiTheme="minorEastAsia" w:hAnsiTheme="minorEastAsia" w:eastAsiaTheme="minorEastAsia"/>
          <w:color w:val="000000"/>
          <w:szCs w:val="24"/>
        </w:rPr>
        <w:t>文件</w:t>
      </w:r>
      <w:r>
        <w:rPr>
          <w:rFonts w:asciiTheme="minorEastAsia" w:hAnsiTheme="minorEastAsia" w:eastAsiaTheme="minorEastAsia"/>
          <w:color w:val="000000"/>
          <w:szCs w:val="24"/>
        </w:rPr>
        <w:t>应保持有效。有效期</w:t>
      </w:r>
      <w:r>
        <w:rPr>
          <w:rFonts w:hint="eastAsia" w:asciiTheme="minorEastAsia" w:hAnsiTheme="minorEastAsia" w:eastAsiaTheme="minorEastAsia"/>
          <w:color w:val="000000"/>
          <w:szCs w:val="24"/>
        </w:rPr>
        <w:t>不足</w:t>
      </w:r>
      <w:r>
        <w:rPr>
          <w:rFonts w:asciiTheme="minorEastAsia" w:hAnsiTheme="minorEastAsia" w:eastAsiaTheme="minorEastAsia"/>
          <w:color w:val="000000"/>
          <w:szCs w:val="24"/>
        </w:rPr>
        <w:t>的投标</w:t>
      </w:r>
      <w:r>
        <w:rPr>
          <w:rFonts w:hint="eastAsia" w:asciiTheme="minorEastAsia" w:hAnsiTheme="minorEastAsia" w:eastAsiaTheme="minorEastAsia"/>
          <w:color w:val="000000"/>
          <w:szCs w:val="24"/>
        </w:rPr>
        <w:t>文件</w:t>
      </w:r>
      <w:r>
        <w:rPr>
          <w:rFonts w:asciiTheme="minorEastAsia" w:hAnsiTheme="minorEastAsia" w:eastAsiaTheme="minorEastAsia"/>
          <w:color w:val="000000"/>
          <w:szCs w:val="24"/>
        </w:rPr>
        <w:t>将被拒绝。</w:t>
      </w:r>
    </w:p>
    <w:p>
      <w:pPr>
        <w:pStyle w:val="8"/>
        <w:widowControl w:val="0"/>
        <w:snapToGrid w:val="0"/>
        <w:spacing w:afterLines="0" w:line="360" w:lineRule="auto"/>
        <w:ind w:left="0" w:firstLine="480" w:firstLineChars="200"/>
        <w:rPr>
          <w:rFonts w:asciiTheme="minorEastAsia" w:hAnsiTheme="minorEastAsia" w:eastAsiaTheme="minorEastAsia"/>
          <w:color w:val="000000"/>
          <w:szCs w:val="24"/>
        </w:rPr>
      </w:pPr>
      <w:r>
        <w:rPr>
          <w:rFonts w:asciiTheme="minorEastAsia" w:hAnsiTheme="minorEastAsia" w:eastAsiaTheme="minorEastAsia"/>
          <w:color w:val="000000"/>
          <w:szCs w:val="24"/>
        </w:rPr>
        <w:t>2</w:t>
      </w:r>
      <w:r>
        <w:rPr>
          <w:rFonts w:hint="eastAsia" w:asciiTheme="minorEastAsia" w:hAnsiTheme="minorEastAsia" w:eastAsiaTheme="minorEastAsia"/>
          <w:color w:val="000000"/>
          <w:szCs w:val="24"/>
        </w:rPr>
        <w:t>.</w:t>
      </w:r>
      <w:r>
        <w:rPr>
          <w:rFonts w:asciiTheme="minorEastAsia" w:hAnsiTheme="minorEastAsia" w:eastAsiaTheme="minorEastAsia"/>
          <w:color w:val="000000"/>
          <w:szCs w:val="24"/>
        </w:rPr>
        <w:t>在特殊情况下，招标人可与投标人协商延长投标书的有效期，这种要求和答复均以书面形式进行。</w:t>
      </w:r>
    </w:p>
    <w:p>
      <w:pPr>
        <w:snapToGrid w:val="0"/>
        <w:spacing w:line="360" w:lineRule="auto"/>
        <w:ind w:firstLine="480" w:firstLineChars="200"/>
        <w:jc w:val="left"/>
        <w:outlineLvl w:val="0"/>
        <w:rPr>
          <w:rFonts w:asciiTheme="minorEastAsia" w:hAnsiTheme="minorEastAsia" w:eastAsiaTheme="minorEastAsia"/>
          <w:b/>
          <w:color w:val="000000"/>
          <w:sz w:val="24"/>
          <w:szCs w:val="20"/>
        </w:rPr>
      </w:pPr>
      <w:r>
        <w:rPr>
          <w:rFonts w:asciiTheme="minorEastAsia" w:hAnsiTheme="minorEastAsia" w:eastAsiaTheme="minorEastAsia"/>
          <w:color w:val="000000"/>
          <w:sz w:val="24"/>
        </w:rPr>
        <w:t>3</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投标人可拒绝接受延期要求而不会导致投标保证金被没收。同意延长有效期的投标人需要相应延长投标保证金的有效期，但不能修改投标文件。</w:t>
      </w:r>
      <w:r>
        <w:rPr>
          <w:rFonts w:asciiTheme="minorEastAsia" w:hAnsiTheme="minorEastAsia" w:eastAsiaTheme="minorEastAsia"/>
          <w:b/>
          <w:color w:val="000000"/>
          <w:sz w:val="24"/>
        </w:rPr>
        <w:t xml:space="preserve"> </w:t>
      </w:r>
    </w:p>
    <w:p>
      <w:pPr>
        <w:snapToGrid w:val="0"/>
        <w:spacing w:line="360" w:lineRule="auto"/>
        <w:ind w:firstLine="480" w:firstLineChars="200"/>
        <w:jc w:val="left"/>
        <w:outlineLvl w:val="0"/>
        <w:rPr>
          <w:rFonts w:asciiTheme="minorEastAsia" w:hAnsiTheme="minorEastAsia" w:eastAsiaTheme="minorEastAsia"/>
          <w:b/>
          <w:color w:val="000000"/>
          <w:sz w:val="24"/>
        </w:rPr>
      </w:pPr>
      <w:r>
        <w:rPr>
          <w:rFonts w:asciiTheme="minorEastAsia" w:hAnsiTheme="minorEastAsia" w:eastAsiaTheme="minorEastAsia"/>
          <w:color w:val="000000"/>
          <w:sz w:val="24"/>
        </w:rPr>
        <w:t>4</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中标人的投标文件自开标之日起至合同履行完毕均应保持有效。</w:t>
      </w:r>
    </w:p>
    <w:p>
      <w:pPr>
        <w:tabs>
          <w:tab w:val="left" w:pos="1418"/>
        </w:tabs>
        <w:autoSpaceDE w:val="0"/>
        <w:autoSpaceDN w:val="0"/>
        <w:adjustRightInd w:val="0"/>
        <w:spacing w:line="360" w:lineRule="auto"/>
        <w:rPr>
          <w:rFonts w:asciiTheme="minorEastAsia" w:hAnsiTheme="minorEastAsia" w:eastAsiaTheme="minorEastAsia"/>
          <w:b/>
          <w:kern w:val="0"/>
          <w:sz w:val="28"/>
          <w:szCs w:val="28"/>
        </w:rPr>
      </w:pPr>
      <w:r>
        <w:rPr>
          <w:rFonts w:hint="eastAsia" w:asciiTheme="minorEastAsia" w:hAnsiTheme="minorEastAsia" w:eastAsiaTheme="minorEastAsia"/>
          <w:b/>
          <w:kern w:val="0"/>
          <w:sz w:val="28"/>
          <w:szCs w:val="28"/>
        </w:rPr>
        <w:t xml:space="preserve">    四、投标文件的递交</w:t>
      </w:r>
    </w:p>
    <w:p>
      <w:pPr>
        <w:autoSpaceDE w:val="0"/>
        <w:autoSpaceDN w:val="0"/>
        <w:adjustRightInd w:val="0"/>
        <w:spacing w:line="360" w:lineRule="auto"/>
        <w:ind w:firstLine="360" w:firstLineChars="150"/>
        <w:rPr>
          <w:rFonts w:asciiTheme="minorEastAsia" w:hAnsiTheme="minorEastAsia" w:eastAsiaTheme="minorEastAsia"/>
          <w:kern w:val="0"/>
          <w:sz w:val="24"/>
        </w:rPr>
      </w:pPr>
      <w:r>
        <w:rPr>
          <w:rFonts w:hint="eastAsia" w:asciiTheme="minorEastAsia" w:hAnsiTheme="minorEastAsia" w:eastAsiaTheme="minorEastAsia"/>
          <w:kern w:val="0"/>
          <w:sz w:val="24"/>
        </w:rPr>
        <w:t>（一）投标文件的密封及标记</w:t>
      </w:r>
    </w:p>
    <w:p>
      <w:pPr>
        <w:autoSpaceDE w:val="0"/>
        <w:autoSpaceDN w:val="0"/>
        <w:adjustRightInd w:val="0"/>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1、所有投标资料按投标文件的组成所列内容及顺序装订成册。</w:t>
      </w:r>
      <w:r>
        <w:rPr>
          <w:rFonts w:hint="eastAsia" w:asciiTheme="minorEastAsia" w:hAnsiTheme="minorEastAsia" w:eastAsiaTheme="minorEastAsia"/>
          <w:kern w:val="0"/>
          <w:sz w:val="24"/>
        </w:rPr>
        <w:t>资格资信证明文件、技术文件和报价文件</w:t>
      </w:r>
      <w:r>
        <w:rPr>
          <w:rFonts w:hint="eastAsia" w:asciiTheme="minorEastAsia" w:hAnsiTheme="minorEastAsia" w:eastAsiaTheme="minorEastAsia"/>
          <w:sz w:val="24"/>
        </w:rPr>
        <w:t>各自密封（份数及装订要求详见第二部分第四条）；</w:t>
      </w:r>
    </w:p>
    <w:p>
      <w:pPr>
        <w:snapToGrid w:val="0"/>
        <w:spacing w:line="360" w:lineRule="auto"/>
        <w:ind w:firstLine="576" w:firstLineChars="240"/>
        <w:jc w:val="left"/>
        <w:rPr>
          <w:rFonts w:asciiTheme="minorEastAsia" w:hAnsiTheme="minorEastAsia" w:eastAsiaTheme="minorEastAsia"/>
          <w:kern w:val="0"/>
          <w:sz w:val="24"/>
        </w:rPr>
      </w:pPr>
      <w:r>
        <w:rPr>
          <w:rFonts w:hint="eastAsia" w:asciiTheme="minorEastAsia" w:hAnsiTheme="minorEastAsia" w:eastAsiaTheme="minorEastAsia"/>
          <w:kern w:val="0"/>
          <w:sz w:val="24"/>
        </w:rPr>
        <w:t>2、请在密封袋封面上加盖“正本”或“副本”字样，封口处应有投标单位公章或投标全权代表签字。封皮上写明项目编号、标项、招标项目名称、投标人名称，并注明“投标文件名称（资格资信证明文件、技术文件和报价文件）”、“开标时启封”字样；</w:t>
      </w:r>
    </w:p>
    <w:p>
      <w:pPr>
        <w:snapToGrid w:val="0"/>
        <w:spacing w:line="360" w:lineRule="auto"/>
        <w:ind w:firstLine="576" w:firstLineChars="240"/>
        <w:jc w:val="left"/>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w:t>
      </w:r>
      <w:r>
        <w:rPr>
          <w:rFonts w:asciiTheme="minorEastAsia" w:hAnsiTheme="minorEastAsia" w:eastAsiaTheme="minorEastAsia"/>
          <w:b/>
        </w:rPr>
        <w:t xml:space="preserve"> </w:t>
      </w:r>
      <w:r>
        <w:rPr>
          <w:rFonts w:asciiTheme="minorEastAsia" w:hAnsiTheme="minorEastAsia" w:eastAsiaTheme="minorEastAsia"/>
        </w:rPr>
        <w:t xml:space="preserve"> 3、如果投标人未按上述要求密封及加写标记，招标人对投标文件的误投和提前启封不负责任。</w:t>
      </w:r>
    </w:p>
    <w:p>
      <w:pPr>
        <w:tabs>
          <w:tab w:val="left" w:pos="1898"/>
        </w:tabs>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（二）投标截止时间</w:t>
      </w:r>
    </w:p>
    <w:p>
      <w:pPr>
        <w:tabs>
          <w:tab w:val="left" w:pos="1418"/>
        </w:tabs>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w:t>
      </w:r>
      <w:r>
        <w:rPr>
          <w:rFonts w:asciiTheme="minorEastAsia" w:hAnsiTheme="minorEastAsia" w:eastAsiaTheme="minorEastAsia"/>
          <w:kern w:val="0"/>
          <w:sz w:val="24"/>
        </w:rPr>
        <w:t xml:space="preserve"> </w:t>
      </w:r>
      <w:r>
        <w:rPr>
          <w:rFonts w:hint="eastAsia" w:asciiTheme="minorEastAsia" w:hAnsiTheme="minorEastAsia" w:eastAsiaTheme="minorEastAsia"/>
          <w:kern w:val="0"/>
          <w:sz w:val="24"/>
        </w:rPr>
        <w:t xml:space="preserve"> </w:t>
      </w:r>
      <w:r>
        <w:rPr>
          <w:rFonts w:asciiTheme="minorEastAsia" w:hAnsiTheme="minorEastAsia" w:eastAsiaTheme="minorEastAsia"/>
          <w:kern w:val="0"/>
          <w:sz w:val="24"/>
        </w:rPr>
        <w:t>1</w:t>
      </w:r>
      <w:r>
        <w:rPr>
          <w:rFonts w:hint="eastAsia" w:asciiTheme="minorEastAsia" w:hAnsiTheme="minorEastAsia" w:eastAsiaTheme="minorEastAsia"/>
          <w:kern w:val="0"/>
          <w:sz w:val="24"/>
        </w:rPr>
        <w:t>、投标文件必须在规定的投标截止时间前派人送达指定的投标地点。</w:t>
      </w:r>
    </w:p>
    <w:p>
      <w:pPr>
        <w:tabs>
          <w:tab w:val="left" w:pos="1418"/>
        </w:tabs>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w:t>
      </w:r>
      <w:r>
        <w:rPr>
          <w:rFonts w:asciiTheme="minorEastAsia" w:hAnsiTheme="minorEastAsia" w:eastAsiaTheme="minorEastAsia"/>
          <w:kern w:val="0"/>
          <w:sz w:val="24"/>
        </w:rPr>
        <w:t xml:space="preserve"> 2</w:t>
      </w:r>
      <w:r>
        <w:rPr>
          <w:rFonts w:hint="eastAsia" w:asciiTheme="minorEastAsia" w:hAnsiTheme="minorEastAsia" w:eastAsiaTheme="minorEastAsia"/>
          <w:kern w:val="0"/>
          <w:sz w:val="24"/>
        </w:rPr>
        <w:t>、如有特殊情况，招标人延长截止时间和开标时间，招标人和投标人的权利和义务将受到新的截止时间和开标时间的约束。</w:t>
      </w:r>
    </w:p>
    <w:p>
      <w:pPr>
        <w:tabs>
          <w:tab w:val="left" w:pos="1898"/>
        </w:tabs>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（三）投标文件的补充、修改和撤回。</w:t>
      </w:r>
    </w:p>
    <w:p>
      <w:pPr>
        <w:tabs>
          <w:tab w:val="left" w:pos="960"/>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1、投标人如需对上交的投标文件进行补充、修改或撤回的，必须在投标</w:t>
      </w:r>
    </w:p>
    <w:p>
      <w:pPr>
        <w:tabs>
          <w:tab w:val="left" w:pos="1418"/>
        </w:tabs>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截止时间以前书面通知招标人（邮寄或送达）。</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2、投标修改文件必须密封，在密封袋上写明项目编号、标项、招标项目名称、投标人名称、并注明“修改文件”、“开标时启封”字样，其作为投标文件的组成部份。</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3、投标人在投标截止时间前撤回已提交的投标文件的，项目负责人应当通知财务自收到投标人书面撤回通知之日起5个工作日内，退还已收取的投标保证金，但因投标人自身原因导致无法及时退还的除外。</w:t>
      </w:r>
    </w:p>
    <w:p>
      <w:pPr>
        <w:tabs>
          <w:tab w:val="left" w:pos="1418"/>
        </w:tabs>
        <w:autoSpaceDE w:val="0"/>
        <w:autoSpaceDN w:val="0"/>
        <w:adjustRightInd w:val="0"/>
        <w:spacing w:line="360" w:lineRule="auto"/>
        <w:rPr>
          <w:rFonts w:asciiTheme="minorEastAsia" w:hAnsiTheme="minorEastAsia" w:eastAsiaTheme="minorEastAsia"/>
          <w:b/>
          <w:kern w:val="0"/>
          <w:sz w:val="28"/>
          <w:szCs w:val="28"/>
        </w:rPr>
      </w:pPr>
      <w:r>
        <w:rPr>
          <w:rFonts w:hint="eastAsia" w:asciiTheme="minorEastAsia" w:hAnsiTheme="minorEastAsia" w:eastAsiaTheme="minorEastAsia"/>
          <w:b/>
          <w:kern w:val="0"/>
          <w:sz w:val="28"/>
          <w:szCs w:val="28"/>
        </w:rPr>
        <w:t>五、开标</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（一）开标</w:t>
      </w:r>
    </w:p>
    <w:p>
      <w:pPr>
        <w:autoSpaceDE w:val="0"/>
        <w:autoSpaceDN w:val="0"/>
        <w:adjustRightInd w:val="0"/>
        <w:spacing w:line="360" w:lineRule="auto"/>
        <w:ind w:left="480"/>
        <w:rPr>
          <w:rFonts w:asciiTheme="minorEastAsia" w:hAnsiTheme="minorEastAsia" w:eastAsiaTheme="minorEastAsia"/>
          <w:kern w:val="0"/>
          <w:sz w:val="24"/>
        </w:rPr>
      </w:pPr>
      <w:r>
        <w:rPr>
          <w:rFonts w:hint="eastAsia" w:asciiTheme="minorEastAsia" w:hAnsiTheme="minorEastAsia" w:eastAsiaTheme="minorEastAsia"/>
          <w:kern w:val="0"/>
          <w:sz w:val="24"/>
        </w:rPr>
        <w:t>1、招标人在“招标公告”规定的时间和地点公开开标，投标人的法定代表</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人或其授权代表应参加开标会并签到。</w:t>
      </w:r>
      <w:r>
        <w:rPr>
          <w:rFonts w:asciiTheme="minorEastAsia" w:hAnsiTheme="minorEastAsia" w:eastAsiaTheme="minorEastAsia"/>
          <w:bCs/>
          <w:sz w:val="24"/>
        </w:rPr>
        <w:t>投标人的法定代表人或其授权代表未按时签到的，视同放弃开标监督权利、认可开标结果。</w:t>
      </w:r>
      <w:r>
        <w:rPr>
          <w:rFonts w:hint="eastAsia" w:asciiTheme="minorEastAsia" w:hAnsiTheme="minorEastAsia" w:eastAsiaTheme="minorEastAsia"/>
          <w:bCs/>
          <w:sz w:val="24"/>
        </w:rPr>
        <w:t>评标委员会成员不得参加开标活动。</w:t>
      </w:r>
      <w:r>
        <w:rPr>
          <w:rFonts w:hint="eastAsia" w:asciiTheme="minorEastAsia" w:hAnsiTheme="minorEastAsia" w:eastAsiaTheme="minorEastAsia"/>
          <w:kern w:val="0"/>
          <w:sz w:val="24"/>
        </w:rPr>
        <w:t>（本次招标</w:t>
      </w:r>
      <w:r>
        <w:rPr>
          <w:rFonts w:cs="Arial" w:asciiTheme="minorEastAsia" w:hAnsiTheme="minorEastAsia" w:eastAsiaTheme="minorEastAsia"/>
          <w:sz w:val="24"/>
        </w:rPr>
        <w:t>采用先评审商务资格</w:t>
      </w:r>
      <w:r>
        <w:rPr>
          <w:rFonts w:hint="eastAsia" w:cs="Arial" w:asciiTheme="minorEastAsia" w:hAnsiTheme="minorEastAsia" w:eastAsiaTheme="minorEastAsia"/>
          <w:sz w:val="24"/>
        </w:rPr>
        <w:t>和</w:t>
      </w:r>
      <w:r>
        <w:rPr>
          <w:rFonts w:cs="Arial" w:asciiTheme="minorEastAsia" w:hAnsiTheme="minorEastAsia" w:eastAsiaTheme="minorEastAsia"/>
          <w:sz w:val="24"/>
        </w:rPr>
        <w:t>技术服务方案</w:t>
      </w:r>
      <w:r>
        <w:rPr>
          <w:rFonts w:hint="eastAsia" w:cs="Arial" w:asciiTheme="minorEastAsia" w:hAnsiTheme="minorEastAsia" w:eastAsiaTheme="minorEastAsia"/>
          <w:sz w:val="24"/>
        </w:rPr>
        <w:t>，</w:t>
      </w:r>
      <w:r>
        <w:rPr>
          <w:rFonts w:cs="Arial" w:asciiTheme="minorEastAsia" w:hAnsiTheme="minorEastAsia" w:eastAsiaTheme="minorEastAsia"/>
          <w:sz w:val="24"/>
        </w:rPr>
        <w:t>后公开并评审商务报价的办法</w:t>
      </w:r>
      <w:r>
        <w:rPr>
          <w:rFonts w:hint="eastAsia" w:asciiTheme="minorEastAsia" w:hAnsiTheme="minorEastAsia" w:eastAsiaTheme="minorEastAsia"/>
          <w:kern w:val="0"/>
          <w:sz w:val="24"/>
        </w:rPr>
        <w:t>实施）。</w:t>
      </w:r>
    </w:p>
    <w:p>
      <w:pPr>
        <w:autoSpaceDE w:val="0"/>
        <w:autoSpaceDN w:val="0"/>
        <w:adjustRightInd w:val="0"/>
        <w:spacing w:line="360" w:lineRule="auto"/>
        <w:ind w:firstLine="354" w:firstLineChars="147"/>
        <w:rPr>
          <w:rFonts w:asciiTheme="minorEastAsia" w:hAnsiTheme="minorEastAsia" w:eastAsiaTheme="minorEastAsia"/>
          <w:b/>
          <w:color w:val="auto"/>
          <w:kern w:val="0"/>
          <w:sz w:val="24"/>
        </w:rPr>
      </w:pPr>
      <w:r>
        <w:rPr>
          <w:rFonts w:asciiTheme="minorEastAsia" w:hAnsiTheme="minorEastAsia" w:eastAsiaTheme="minorEastAsia"/>
          <w:b/>
          <w:sz w:val="24"/>
        </w:rPr>
        <w:t>（二）</w:t>
      </w:r>
      <w:r>
        <w:rPr>
          <w:rFonts w:asciiTheme="minorEastAsia" w:hAnsiTheme="minorEastAsia" w:eastAsiaTheme="minorEastAsia"/>
          <w:b/>
          <w:color w:val="auto"/>
          <w:sz w:val="24"/>
        </w:rPr>
        <w:t xml:space="preserve"> 开</w:t>
      </w:r>
      <w:r>
        <w:rPr>
          <w:rFonts w:hint="eastAsia" w:asciiTheme="minorEastAsia" w:hAnsiTheme="minorEastAsia" w:eastAsiaTheme="minorEastAsia"/>
          <w:b/>
          <w:color w:val="auto"/>
          <w:sz w:val="24"/>
        </w:rPr>
        <w:t>标、评标及定</w:t>
      </w:r>
      <w:r>
        <w:rPr>
          <w:rFonts w:asciiTheme="minorEastAsia" w:hAnsiTheme="minorEastAsia" w:eastAsiaTheme="minorEastAsia"/>
          <w:b/>
          <w:color w:val="auto"/>
          <w:sz w:val="24"/>
        </w:rPr>
        <w:t>标程序：</w:t>
      </w:r>
    </w:p>
    <w:p>
      <w:pPr>
        <w:pStyle w:val="15"/>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1、开标会由招标项目负责人主持，主持人宣布开标会议开始；</w:t>
      </w:r>
    </w:p>
    <w:p>
      <w:pPr>
        <w:pStyle w:val="15"/>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2、主持人介绍参加开标会的人员名单； </w:t>
      </w:r>
    </w:p>
    <w:p>
      <w:pPr>
        <w:pStyle w:val="15"/>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3、主持人宣布评标期间的有关事项，告知应当回避的情形,提请有关人员回避；</w:t>
      </w:r>
    </w:p>
    <w:p>
      <w:pPr>
        <w:pStyle w:val="15"/>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4、投标人或其当场推荐的代表，检查投标文件密封的完整性；</w:t>
      </w:r>
    </w:p>
    <w:p>
      <w:pPr>
        <w:pStyle w:val="15"/>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5、按投标人签到的先后顺序当场拆封</w:t>
      </w:r>
      <w:r>
        <w:rPr>
          <w:rFonts w:hint="eastAsia" w:asciiTheme="minorEastAsia" w:hAnsiTheme="minorEastAsia" w:eastAsiaTheme="minorEastAsia"/>
          <w:kern w:val="0"/>
          <w:sz w:val="24"/>
        </w:rPr>
        <w:t>资格资信证明文件、技术文件</w:t>
      </w:r>
      <w:r>
        <w:rPr>
          <w:rFonts w:hint="eastAsia" w:asciiTheme="minorEastAsia" w:hAnsiTheme="minorEastAsia" w:eastAsiaTheme="minorEastAsia"/>
          <w:sz w:val="24"/>
        </w:rPr>
        <w:t>后，评标委员会先对</w:t>
      </w:r>
      <w:r>
        <w:rPr>
          <w:rFonts w:hint="eastAsia" w:asciiTheme="minorEastAsia" w:hAnsiTheme="minorEastAsia" w:eastAsiaTheme="minorEastAsia"/>
          <w:kern w:val="0"/>
          <w:sz w:val="24"/>
        </w:rPr>
        <w:t>资格资信证明文件、技术文件</w:t>
      </w:r>
      <w:r>
        <w:rPr>
          <w:rFonts w:hint="eastAsia" w:asciiTheme="minorEastAsia" w:hAnsiTheme="minorEastAsia" w:eastAsiaTheme="minorEastAsia"/>
          <w:sz w:val="24"/>
        </w:rPr>
        <w:t>进行评审及必要的询标，结束后公布无效投标的投标人名单、投标无效的原因；</w:t>
      </w:r>
    </w:p>
    <w:p>
      <w:pPr>
        <w:pStyle w:val="15"/>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6、由主持人按投标人签到顺序当场拆封报价文件，并现场宣读《开标一览表》中的投标报价、报价内容（投标设备名称、规格型号或者服务项目名称），以及招标人认为有必要宣读的其他内容；</w:t>
      </w:r>
    </w:p>
    <w:p>
      <w:pPr>
        <w:pStyle w:val="15"/>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7、招标人做开标记录, 投标人代表对开标记录进行当场校核及勘误，并签字确认。同时由记录人、监督人当场签字确认。投标人代表未到场签字确认或者拒绝签字确认的，不影响评标过程；</w:t>
      </w:r>
    </w:p>
    <w:p>
      <w:pPr>
        <w:pStyle w:val="15"/>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8、采购人或采购代理机构进行资质后审；</w:t>
      </w:r>
    </w:p>
    <w:p>
      <w:pPr>
        <w:pStyle w:val="15"/>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9、评标委员会对资格资信证明文件进行评审及必要的询标，计算价格分及总得分；</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评标委员会完成评标后,按评标原则</w:t>
      </w:r>
      <w:r>
        <w:rPr>
          <w:rFonts w:hint="eastAsia" w:asciiTheme="minorEastAsia" w:hAnsiTheme="minorEastAsia" w:eastAsiaTheme="minorEastAsia"/>
          <w:sz w:val="24"/>
        </w:rPr>
        <w:t>确定中标候选人，</w:t>
      </w:r>
      <w:r>
        <w:rPr>
          <w:rFonts w:hint="eastAsia" w:asciiTheme="minorEastAsia" w:hAnsiTheme="minorEastAsia" w:eastAsiaTheme="minorEastAsia"/>
          <w:kern w:val="0"/>
          <w:sz w:val="24"/>
        </w:rPr>
        <w:t>以及根据采购人委托直接确定中标人；</w:t>
      </w:r>
      <w:r>
        <w:rPr>
          <w:rFonts w:asciiTheme="minorEastAsia" w:hAnsiTheme="minorEastAsia" w:eastAsiaTheme="minorEastAsia"/>
          <w:kern w:val="0"/>
          <w:sz w:val="24"/>
        </w:rPr>
        <w:t>同时</w:t>
      </w:r>
      <w:r>
        <w:rPr>
          <w:rFonts w:hint="eastAsia" w:asciiTheme="minorEastAsia" w:hAnsiTheme="minorEastAsia" w:eastAsiaTheme="minorEastAsia"/>
          <w:sz w:val="24"/>
        </w:rPr>
        <w:t>编写评审报告；</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10、宣布评标结果，开标会议结束。</w:t>
      </w:r>
    </w:p>
    <w:p>
      <w:pPr>
        <w:pStyle w:val="15"/>
        <w:snapToGrid w:val="0"/>
        <w:spacing w:line="360" w:lineRule="auto"/>
        <w:ind w:left="842" w:leftChars="267" w:hanging="281" w:hangingChars="100"/>
        <w:outlineLvl w:val="1"/>
        <w:rPr>
          <w:rFonts w:asciiTheme="minorEastAsia" w:hAnsiTheme="minorEastAsia" w:eastAsiaTheme="minorEastAsia"/>
          <w:b/>
          <w:sz w:val="28"/>
          <w:szCs w:val="28"/>
        </w:rPr>
      </w:pPr>
      <w:r>
        <w:rPr>
          <w:rFonts w:hint="eastAsia" w:asciiTheme="minorEastAsia" w:hAnsiTheme="minorEastAsia" w:eastAsiaTheme="minorEastAsia"/>
          <w:b/>
          <w:sz w:val="28"/>
          <w:szCs w:val="28"/>
        </w:rPr>
        <w:t>六、评标</w:t>
      </w:r>
    </w:p>
    <w:p>
      <w:pPr>
        <w:pStyle w:val="15"/>
        <w:snapToGrid w:val="0"/>
        <w:spacing w:line="360" w:lineRule="auto"/>
        <w:ind w:left="720" w:leftChars="228" w:hanging="241" w:hangingChars="100"/>
        <w:rPr>
          <w:rFonts w:asciiTheme="minorEastAsia" w:hAnsiTheme="minorEastAsia" w:eastAsiaTheme="minorEastAsia"/>
          <w:b/>
          <w:sz w:val="24"/>
        </w:rPr>
      </w:pPr>
      <w:r>
        <w:rPr>
          <w:rFonts w:asciiTheme="minorEastAsia" w:hAnsiTheme="minorEastAsia" w:eastAsiaTheme="minorEastAsia"/>
          <w:b/>
          <w:sz w:val="24"/>
        </w:rPr>
        <w:t>（一）组建评标委员会</w:t>
      </w:r>
    </w:p>
    <w:p>
      <w:pPr>
        <w:pStyle w:val="15"/>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本项目评标委员会由政府采购评审专家</w:t>
      </w:r>
      <w:r>
        <w:rPr>
          <w:rFonts w:hint="eastAsia" w:asciiTheme="minorEastAsia" w:hAnsiTheme="minorEastAsia" w:eastAsiaTheme="minorEastAsia"/>
          <w:sz w:val="24"/>
        </w:rPr>
        <w:t>和采购单位评审代表</w:t>
      </w:r>
      <w:r>
        <w:rPr>
          <w:rFonts w:asciiTheme="minorEastAsia" w:hAnsiTheme="minorEastAsia" w:eastAsiaTheme="minorEastAsia"/>
          <w:sz w:val="24"/>
        </w:rPr>
        <w:t>组成。</w:t>
      </w:r>
    </w:p>
    <w:p>
      <w:pPr>
        <w:pStyle w:val="15"/>
        <w:snapToGrid w:val="0"/>
        <w:spacing w:line="360" w:lineRule="auto"/>
        <w:ind w:left="720" w:leftChars="228" w:hanging="241" w:hangingChars="100"/>
        <w:rPr>
          <w:rFonts w:asciiTheme="minorEastAsia" w:hAnsiTheme="minorEastAsia" w:eastAsiaTheme="minorEastAsia"/>
          <w:b/>
          <w:color w:val="000000"/>
          <w:sz w:val="24"/>
        </w:rPr>
      </w:pPr>
      <w:r>
        <w:rPr>
          <w:rFonts w:asciiTheme="minorEastAsia" w:hAnsiTheme="minorEastAsia" w:eastAsiaTheme="minorEastAsia"/>
          <w:b/>
          <w:sz w:val="24"/>
        </w:rPr>
        <w:t>（</w:t>
      </w:r>
      <w:r>
        <w:rPr>
          <w:rFonts w:hint="eastAsia" w:asciiTheme="minorEastAsia" w:hAnsiTheme="minorEastAsia" w:eastAsiaTheme="minorEastAsia"/>
          <w:b/>
          <w:sz w:val="24"/>
        </w:rPr>
        <w:t>二</w:t>
      </w:r>
      <w:r>
        <w:rPr>
          <w:rFonts w:asciiTheme="minorEastAsia" w:hAnsiTheme="minorEastAsia" w:eastAsiaTheme="minorEastAsia"/>
          <w:b/>
          <w:sz w:val="24"/>
        </w:rPr>
        <w:t>）</w:t>
      </w:r>
      <w:r>
        <w:rPr>
          <w:rFonts w:asciiTheme="minorEastAsia" w:hAnsiTheme="minorEastAsia" w:eastAsiaTheme="minorEastAsia"/>
          <w:b/>
          <w:bCs/>
          <w:sz w:val="24"/>
        </w:rPr>
        <w:t>评标程序</w:t>
      </w:r>
    </w:p>
    <w:p>
      <w:pPr>
        <w:snapToGrid w:val="0"/>
        <w:spacing w:line="360" w:lineRule="auto"/>
        <w:ind w:firstLine="472" w:firstLineChars="196"/>
        <w:rPr>
          <w:rFonts w:asciiTheme="minorEastAsia" w:hAnsiTheme="minorEastAsia" w:eastAsiaTheme="minorEastAsia"/>
          <w:b/>
          <w:bCs/>
          <w:color w:val="000000"/>
          <w:sz w:val="24"/>
        </w:rPr>
      </w:pPr>
      <w:r>
        <w:rPr>
          <w:rFonts w:hint="eastAsia" w:asciiTheme="minorEastAsia" w:hAnsiTheme="minorEastAsia" w:eastAsiaTheme="minorEastAsia"/>
          <w:b/>
          <w:bCs/>
          <w:color w:val="000000"/>
          <w:sz w:val="24"/>
        </w:rPr>
        <w:t>1、资格</w:t>
      </w:r>
      <w:r>
        <w:rPr>
          <w:rFonts w:asciiTheme="minorEastAsia" w:hAnsiTheme="minorEastAsia" w:eastAsiaTheme="minorEastAsia"/>
          <w:b/>
          <w:bCs/>
          <w:color w:val="000000"/>
          <w:sz w:val="24"/>
        </w:rPr>
        <w:t>审查</w:t>
      </w:r>
    </w:p>
    <w:p>
      <w:pPr>
        <w:pStyle w:val="23"/>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公开招标采购项目开标结束后，采购人或者采购代理机构应当依法对投标人的资格进行审查。</w:t>
      </w:r>
    </w:p>
    <w:p>
      <w:pPr>
        <w:pStyle w:val="23"/>
        <w:spacing w:before="0" w:beforeAutospacing="0" w:after="0" w:afterAutospacing="0" w:line="360" w:lineRule="auto"/>
        <w:ind w:firstLine="472" w:firstLineChars="196"/>
        <w:jc w:val="both"/>
        <w:rPr>
          <w:rFonts w:hint="default" w:asciiTheme="minorEastAsia" w:hAnsiTheme="minorEastAsia" w:eastAsiaTheme="minorEastAsia"/>
          <w:b/>
          <w:bCs/>
        </w:rPr>
      </w:pPr>
      <w:r>
        <w:rPr>
          <w:rFonts w:asciiTheme="minorEastAsia" w:hAnsiTheme="minorEastAsia" w:eastAsiaTheme="minorEastAsia"/>
          <w:b/>
          <w:bCs/>
        </w:rPr>
        <w:t>2、实质审查与比较</w:t>
      </w:r>
    </w:p>
    <w:p>
      <w:pPr>
        <w:pStyle w:val="23"/>
        <w:spacing w:before="0" w:beforeAutospacing="0" w:after="0" w:afterAutospacing="0" w:line="360" w:lineRule="auto"/>
        <w:ind w:firstLine="360" w:firstLineChars="150"/>
        <w:jc w:val="both"/>
        <w:rPr>
          <w:rFonts w:hint="default" w:asciiTheme="minorEastAsia" w:hAnsiTheme="minorEastAsia" w:eastAsiaTheme="minorEastAsia"/>
        </w:rPr>
      </w:pPr>
      <w:r>
        <w:rPr>
          <w:rFonts w:asciiTheme="minorEastAsia" w:hAnsiTheme="minorEastAsia" w:eastAsiaTheme="minorEastAsia"/>
        </w:rPr>
        <w:t>（1）评标委员会应当对符合资格的投标人的投标文件进行</w:t>
      </w:r>
      <w:r>
        <w:rPr>
          <w:rFonts w:asciiTheme="minorEastAsia" w:hAnsiTheme="minorEastAsia" w:eastAsiaTheme="minorEastAsia"/>
          <w:color w:val="FF0000"/>
        </w:rPr>
        <w:t>符合性审查，</w:t>
      </w:r>
      <w:r>
        <w:rPr>
          <w:rFonts w:asciiTheme="minorEastAsia" w:hAnsiTheme="minorEastAsia" w:eastAsiaTheme="minorEastAsia"/>
        </w:rPr>
        <w:t>以确定其是否满足招标文件的实质性要求。</w:t>
      </w:r>
    </w:p>
    <w:p>
      <w:pPr>
        <w:pStyle w:val="23"/>
        <w:spacing w:before="0" w:beforeAutospacing="0" w:after="0" w:afterAutospacing="0" w:line="360" w:lineRule="auto"/>
        <w:ind w:firstLine="360" w:firstLineChars="150"/>
        <w:jc w:val="both"/>
        <w:rPr>
          <w:rFonts w:hint="default" w:asciiTheme="minorEastAsia" w:hAnsiTheme="minorEastAsia" w:eastAsiaTheme="minorEastAsia"/>
        </w:rPr>
      </w:pPr>
      <w:r>
        <w:rPr>
          <w:rFonts w:asciiTheme="minorEastAsia" w:hAnsiTheme="minorEastAsia" w:eastAsiaTheme="minorEastAsia"/>
        </w:rPr>
        <w:t>（2）对于投标文件中含义不明确、同类问题表述不一致或者有明显文字和计算错误的内容，评标委员会应当以书面形式要求投标人作出必要的澄清、说明或者补正。</w:t>
      </w:r>
    </w:p>
    <w:p>
      <w:pPr>
        <w:pStyle w:val="23"/>
        <w:spacing w:before="0" w:beforeAutospacing="0" w:after="0" w:afterAutospacing="0" w:line="360" w:lineRule="auto"/>
        <w:ind w:firstLine="360" w:firstLineChars="150"/>
        <w:jc w:val="both"/>
        <w:rPr>
          <w:rFonts w:hint="default" w:asciiTheme="minorEastAsia" w:hAnsiTheme="minorEastAsia" w:eastAsiaTheme="minorEastAsia"/>
        </w:rPr>
      </w:pPr>
      <w:r>
        <w:rPr>
          <w:rFonts w:asciiTheme="minorEastAsia" w:hAnsiTheme="minorEastAsia" w:eastAsiaTheme="minorEastAsia"/>
        </w:rPr>
        <w:t>（3）评标委员会应当按照招标文件中规定的评标方法和标准，对符合性审查合格的投标文件进行商务和技术评估，综合比较与评价。</w:t>
      </w:r>
    </w:p>
    <w:p>
      <w:pPr>
        <w:snapToGrid w:val="0"/>
        <w:spacing w:line="360" w:lineRule="auto"/>
        <w:ind w:firstLine="360" w:firstLineChars="150"/>
        <w:rPr>
          <w:rFonts w:asciiTheme="minorEastAsia" w:hAnsiTheme="minorEastAsia" w:eastAsiaTheme="minorEastAsia"/>
          <w:kern w:val="0"/>
          <w:sz w:val="24"/>
        </w:rPr>
      </w:pPr>
      <w:r>
        <w:rPr>
          <w:rFonts w:hint="eastAsia" w:asciiTheme="minorEastAsia" w:hAnsiTheme="minorEastAsia" w:eastAsiaTheme="minorEastAsia"/>
          <w:kern w:val="0"/>
          <w:sz w:val="24"/>
        </w:rPr>
        <w:t>（4）评标时，评标委员会各成员应当独立对每个投标人的投标文件进行评价，并汇总每个投标人的得分。</w:t>
      </w:r>
    </w:p>
    <w:p>
      <w:pPr>
        <w:snapToGrid w:val="0"/>
        <w:spacing w:line="360" w:lineRule="auto"/>
        <w:ind w:firstLine="360" w:firstLineChars="150"/>
        <w:rPr>
          <w:rFonts w:asciiTheme="minorEastAsia" w:hAnsiTheme="minorEastAsia" w:eastAsiaTheme="minorEastAsia"/>
          <w:kern w:val="0"/>
          <w:sz w:val="24"/>
        </w:rPr>
      </w:pPr>
      <w:r>
        <w:rPr>
          <w:rFonts w:hint="eastAsia" w:asciiTheme="minorEastAsia" w:hAnsiTheme="minorEastAsia" w:eastAsiaTheme="minorEastAsia"/>
          <w:color w:val="000000"/>
          <w:sz w:val="24"/>
        </w:rPr>
        <w:t>（5）</w:t>
      </w:r>
      <w:r>
        <w:rPr>
          <w:rFonts w:asciiTheme="minorEastAsia" w:hAnsiTheme="minorEastAsia" w:eastAsiaTheme="minorEastAsia"/>
          <w:sz w:val="24"/>
        </w:rPr>
        <w:t>评标委员会完成评标后,按评标原则</w:t>
      </w:r>
      <w:r>
        <w:rPr>
          <w:rFonts w:hint="eastAsia" w:asciiTheme="minorEastAsia" w:hAnsiTheme="minorEastAsia" w:eastAsiaTheme="minorEastAsia"/>
          <w:sz w:val="24"/>
        </w:rPr>
        <w:t>确定中标候选人，</w:t>
      </w:r>
      <w:r>
        <w:rPr>
          <w:rFonts w:hint="eastAsia" w:asciiTheme="minorEastAsia" w:hAnsiTheme="minorEastAsia" w:eastAsiaTheme="minorEastAsia"/>
          <w:kern w:val="0"/>
          <w:sz w:val="24"/>
        </w:rPr>
        <w:t>以及根据采购人委托直接确定中标人。</w:t>
      </w:r>
      <w:r>
        <w:rPr>
          <w:rFonts w:asciiTheme="minorEastAsia" w:hAnsiTheme="minorEastAsia" w:eastAsiaTheme="minorEastAsia"/>
          <w:kern w:val="0"/>
          <w:sz w:val="24"/>
        </w:rPr>
        <w:t>同时</w:t>
      </w:r>
      <w:r>
        <w:rPr>
          <w:rFonts w:hint="eastAsia" w:asciiTheme="minorEastAsia" w:hAnsiTheme="minorEastAsia" w:eastAsiaTheme="minorEastAsia"/>
          <w:kern w:val="0"/>
          <w:sz w:val="24"/>
        </w:rPr>
        <w:t>编写</w:t>
      </w:r>
      <w:r>
        <w:rPr>
          <w:rFonts w:asciiTheme="minorEastAsia" w:hAnsiTheme="minorEastAsia" w:eastAsiaTheme="minorEastAsia"/>
          <w:kern w:val="0"/>
          <w:sz w:val="24"/>
        </w:rPr>
        <w:t>评</w:t>
      </w:r>
      <w:r>
        <w:rPr>
          <w:rFonts w:hint="eastAsia" w:asciiTheme="minorEastAsia" w:hAnsiTheme="minorEastAsia" w:eastAsiaTheme="minorEastAsia"/>
          <w:kern w:val="0"/>
          <w:sz w:val="24"/>
        </w:rPr>
        <w:t>标</w:t>
      </w:r>
      <w:r>
        <w:rPr>
          <w:rFonts w:asciiTheme="minorEastAsia" w:hAnsiTheme="minorEastAsia" w:eastAsiaTheme="minorEastAsia"/>
          <w:kern w:val="0"/>
          <w:sz w:val="24"/>
        </w:rPr>
        <w:t>报告。</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3、评价</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（1）采购人对项目采购情况进行评价；</w:t>
      </w:r>
    </w:p>
    <w:p>
      <w:pPr>
        <w:snapToGrid w:val="0"/>
        <w:spacing w:line="360" w:lineRule="auto"/>
        <w:ind w:firstLine="480" w:firstLineChars="200"/>
        <w:rPr>
          <w:rFonts w:asciiTheme="minorEastAsia" w:hAnsiTheme="minorEastAsia" w:eastAsiaTheme="minorEastAsia"/>
          <w:b/>
          <w:kern w:val="0"/>
          <w:sz w:val="24"/>
        </w:rPr>
      </w:pPr>
      <w:r>
        <w:rPr>
          <w:rFonts w:hint="eastAsia" w:asciiTheme="minorEastAsia" w:hAnsiTheme="minorEastAsia" w:eastAsiaTheme="minorEastAsia"/>
          <w:sz w:val="24"/>
        </w:rPr>
        <w:t>（2）招标人对评标委员会评审专家进行评价。</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（三）澄清问题的形式</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color w:val="000000"/>
          <w:sz w:val="24"/>
        </w:rPr>
        <w:t>投标人的澄清、说明或者补正应当采用书面形式，</w:t>
      </w:r>
      <w:r>
        <w:rPr>
          <w:rFonts w:hint="eastAsia" w:asciiTheme="minorEastAsia" w:hAnsiTheme="minorEastAsia" w:eastAsiaTheme="minorEastAsia"/>
          <w:color w:val="FF0000"/>
          <w:sz w:val="24"/>
        </w:rPr>
        <w:t>并加盖公章，或者由法定代理人或其授权的代表签字，</w:t>
      </w:r>
      <w:r>
        <w:rPr>
          <w:rFonts w:hint="eastAsia" w:asciiTheme="minorEastAsia" w:hAnsiTheme="minorEastAsia" w:eastAsiaTheme="minorEastAsia"/>
          <w:color w:val="000000"/>
          <w:sz w:val="24"/>
        </w:rPr>
        <w:t>并不得超出投标文件的范围或者改变投标文件的实质性内容。</w:t>
      </w:r>
    </w:p>
    <w:p>
      <w:pPr>
        <w:pStyle w:val="15"/>
        <w:snapToGrid w:val="0"/>
        <w:spacing w:line="360" w:lineRule="auto"/>
        <w:ind w:left="720" w:leftChars="228" w:hanging="241" w:hangingChars="100"/>
        <w:rPr>
          <w:rFonts w:asciiTheme="minorEastAsia" w:hAnsiTheme="minorEastAsia" w:eastAsiaTheme="minorEastAsia"/>
          <w:b/>
          <w:sz w:val="24"/>
        </w:rPr>
      </w:pPr>
      <w:r>
        <w:rPr>
          <w:rFonts w:hint="eastAsia" w:asciiTheme="minorEastAsia" w:hAnsiTheme="minorEastAsia" w:eastAsiaTheme="minorEastAsia"/>
          <w:b/>
          <w:sz w:val="24"/>
        </w:rPr>
        <w:t>（四）错误修正</w:t>
      </w:r>
    </w:p>
    <w:p>
      <w:pPr>
        <w:pStyle w:val="23"/>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投标文件报价出现前后不一致的，除招标文件另有规定外，按照下列规定修正：</w:t>
      </w:r>
    </w:p>
    <w:p>
      <w:pPr>
        <w:pStyle w:val="23"/>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1、投标文件中开标一览表（报价表）内容与投标文件中相应内容不一致的，以开标一览表（报价表）为准；</w:t>
      </w:r>
    </w:p>
    <w:p>
      <w:pPr>
        <w:pStyle w:val="23"/>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2、大写金额和小写金额不一致的，以大写金额为准；</w:t>
      </w:r>
    </w:p>
    <w:p>
      <w:pPr>
        <w:pStyle w:val="23"/>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3、单价金额小数点或者百分比有明显错位的，以开标一览表的总价为准，并修改单价；</w:t>
      </w:r>
    </w:p>
    <w:p>
      <w:pPr>
        <w:pStyle w:val="23"/>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4、总价金额与按单价汇总金额不一致的，以单价金额计算结果为准。</w:t>
      </w:r>
    </w:p>
    <w:p>
      <w:pPr>
        <w:pStyle w:val="23"/>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23"/>
        <w:spacing w:before="0" w:beforeAutospacing="0" w:after="0" w:afterAutospacing="0" w:line="360" w:lineRule="auto"/>
        <w:ind w:firstLine="361" w:firstLineChars="150"/>
        <w:jc w:val="both"/>
        <w:rPr>
          <w:rFonts w:hint="default" w:asciiTheme="minorEastAsia" w:hAnsiTheme="minorEastAsia" w:eastAsiaTheme="minorEastAsia"/>
          <w:b/>
        </w:rPr>
      </w:pPr>
      <w:r>
        <w:rPr>
          <w:rFonts w:asciiTheme="minorEastAsia" w:hAnsiTheme="minorEastAsia" w:eastAsiaTheme="minorEastAsia"/>
          <w:b/>
          <w:bCs/>
        </w:rPr>
        <w:t>（五）</w:t>
      </w:r>
      <w:r>
        <w:rPr>
          <w:rFonts w:asciiTheme="minorEastAsia" w:hAnsiTheme="minorEastAsia" w:eastAsiaTheme="minorEastAsia"/>
          <w:b/>
        </w:rPr>
        <w:t>投标人存在下列情况之一的，投标无效:</w:t>
      </w:r>
    </w:p>
    <w:p>
      <w:pPr>
        <w:pStyle w:val="23"/>
        <w:spacing w:before="0" w:beforeAutospacing="0" w:after="0" w:afterAutospacing="0" w:line="360" w:lineRule="auto"/>
        <w:ind w:firstLine="465"/>
        <w:jc w:val="both"/>
        <w:rPr>
          <w:rFonts w:hint="default" w:asciiTheme="minorEastAsia" w:hAnsiTheme="minorEastAsia" w:eastAsiaTheme="minorEastAsia"/>
        </w:rPr>
      </w:pPr>
      <w:r>
        <w:rPr>
          <w:rFonts w:asciiTheme="minorEastAsia" w:hAnsiTheme="minorEastAsia" w:eastAsiaTheme="minorEastAsia"/>
        </w:rPr>
        <w:t>1、未按照招标文件的规定提交投标保证金的。</w:t>
      </w:r>
    </w:p>
    <w:p>
      <w:pPr>
        <w:pStyle w:val="23"/>
        <w:spacing w:before="0" w:beforeAutospacing="0" w:after="0" w:afterAutospacing="0" w:line="360" w:lineRule="auto"/>
        <w:ind w:firstLine="465"/>
        <w:jc w:val="both"/>
        <w:rPr>
          <w:rFonts w:hint="default" w:asciiTheme="minorEastAsia" w:hAnsiTheme="minorEastAsia" w:eastAsiaTheme="minorEastAsia"/>
        </w:rPr>
      </w:pPr>
      <w:r>
        <w:rPr>
          <w:rFonts w:asciiTheme="minorEastAsia" w:hAnsiTheme="minorEastAsia" w:eastAsiaTheme="minorEastAsia"/>
        </w:rPr>
        <w:t>2、投标文件未按招标文件要求密封、签署、盖章的（所有盖章均加盖投标单位公章，其它印章均作无效）。</w:t>
      </w:r>
    </w:p>
    <w:p>
      <w:pPr>
        <w:pStyle w:val="23"/>
        <w:tabs>
          <w:tab w:val="left" w:pos="7380"/>
        </w:tabs>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3、不具备招标文件中规定的资格要求的。</w:t>
      </w:r>
      <w:r>
        <w:rPr>
          <w:rFonts w:hint="default" w:asciiTheme="minorEastAsia" w:hAnsiTheme="minorEastAsia" w:eastAsiaTheme="minorEastAsia"/>
        </w:rPr>
        <w:tab/>
      </w:r>
    </w:p>
    <w:p>
      <w:pPr>
        <w:pStyle w:val="23"/>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4、报价超过招标文件中规定的预算金额或者最高限价的。</w:t>
      </w:r>
    </w:p>
    <w:p>
      <w:pPr>
        <w:pStyle w:val="23"/>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5、投标文件含有采购人不能接受的附加条件的。</w:t>
      </w:r>
    </w:p>
    <w:p>
      <w:pPr>
        <w:snapToGrid w:val="0"/>
        <w:spacing w:line="360" w:lineRule="auto"/>
        <w:ind w:firstLine="470" w:firstLineChars="196"/>
        <w:rPr>
          <w:rFonts w:asciiTheme="minorEastAsia" w:hAnsiTheme="minorEastAsia" w:eastAsiaTheme="minorEastAsia"/>
          <w:bCs/>
          <w:kern w:val="0"/>
          <w:sz w:val="24"/>
        </w:rPr>
      </w:pPr>
      <w:r>
        <w:rPr>
          <w:rFonts w:hint="eastAsia" w:asciiTheme="minorEastAsia" w:hAnsiTheme="minorEastAsia" w:eastAsiaTheme="minorEastAsia"/>
          <w:kern w:val="0"/>
          <w:sz w:val="24"/>
        </w:rPr>
        <w:t>6</w:t>
      </w:r>
      <w:r>
        <w:rPr>
          <w:rFonts w:hint="eastAsia" w:asciiTheme="minorEastAsia" w:hAnsiTheme="minorEastAsia" w:eastAsiaTheme="minorEastAsia"/>
          <w:sz w:val="24"/>
        </w:rPr>
        <w:t>、投标代表人未能出具身份证明或与法定代表人授权委托人身份不符的；</w:t>
      </w:r>
    </w:p>
    <w:p>
      <w:pPr>
        <w:tabs>
          <w:tab w:val="left" w:pos="1898"/>
        </w:tabs>
        <w:autoSpaceDE w:val="0"/>
        <w:autoSpaceDN w:val="0"/>
        <w:adjustRightIn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7、资格资信证明文件或技术文件里出现数字报价的。</w:t>
      </w:r>
    </w:p>
    <w:p>
      <w:pPr>
        <w:pStyle w:val="23"/>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898"/>
        </w:tabs>
        <w:autoSpaceDE w:val="0"/>
        <w:autoSpaceDN w:val="0"/>
        <w:adjustRightIn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9、投标报价高于市场平均价格，评标委员会认为有背《中华人民共和国政府采购法》第十七条的。  </w:t>
      </w:r>
    </w:p>
    <w:p>
      <w:pPr>
        <w:tabs>
          <w:tab w:val="left" w:pos="1898"/>
        </w:tabs>
        <w:autoSpaceDE w:val="0"/>
        <w:autoSpaceDN w:val="0"/>
        <w:adjustRightIn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10、商务需求不响应的。</w:t>
      </w:r>
    </w:p>
    <w:p>
      <w:pPr>
        <w:tabs>
          <w:tab w:val="left" w:pos="1898"/>
        </w:tabs>
        <w:autoSpaceDE w:val="0"/>
        <w:autoSpaceDN w:val="0"/>
        <w:adjustRightIn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11、</w:t>
      </w:r>
      <w:r>
        <w:rPr>
          <w:rFonts w:asciiTheme="minorEastAsia" w:hAnsiTheme="minorEastAsia" w:eastAsiaTheme="minorEastAsia"/>
          <w:kern w:val="0"/>
          <w:sz w:val="24"/>
        </w:rPr>
        <w:t>主要性能参数指标负偏离</w:t>
      </w:r>
      <w:r>
        <w:rPr>
          <w:rFonts w:hint="eastAsia" w:asciiTheme="minorEastAsia" w:hAnsiTheme="minorEastAsia" w:eastAsiaTheme="minorEastAsia"/>
          <w:color w:val="FF0000"/>
          <w:kern w:val="0"/>
          <w:sz w:val="24"/>
          <w:u w:val="single"/>
        </w:rPr>
        <w:t xml:space="preserve">  </w:t>
      </w:r>
      <w:r>
        <w:rPr>
          <w:rFonts w:hint="eastAsia" w:asciiTheme="minorEastAsia" w:hAnsiTheme="minorEastAsia" w:eastAsiaTheme="minorEastAsia"/>
          <w:color w:val="FF0000"/>
          <w:kern w:val="0"/>
          <w:sz w:val="24"/>
          <w:u w:val="single"/>
          <w:lang w:val="en-US" w:eastAsia="zh-CN"/>
        </w:rPr>
        <w:t>6</w:t>
      </w:r>
      <w:r>
        <w:rPr>
          <w:rFonts w:hint="eastAsia" w:asciiTheme="minorEastAsia" w:hAnsiTheme="minorEastAsia" w:eastAsiaTheme="minorEastAsia"/>
          <w:color w:val="FF0000"/>
          <w:kern w:val="0"/>
          <w:sz w:val="24"/>
          <w:u w:val="single"/>
        </w:rPr>
        <w:t xml:space="preserve">  </w:t>
      </w:r>
      <w:r>
        <w:rPr>
          <w:rFonts w:asciiTheme="minorEastAsia" w:hAnsiTheme="minorEastAsia" w:eastAsiaTheme="minorEastAsia"/>
          <w:kern w:val="0"/>
          <w:sz w:val="24"/>
        </w:rPr>
        <w:t>项（含）以上的</w:t>
      </w:r>
      <w:r>
        <w:rPr>
          <w:rFonts w:hint="eastAsia" w:asciiTheme="minorEastAsia" w:hAnsiTheme="minorEastAsia" w:eastAsiaTheme="minorEastAsia"/>
          <w:kern w:val="0"/>
          <w:sz w:val="24"/>
        </w:rPr>
        <w:t>。</w:t>
      </w:r>
    </w:p>
    <w:p>
      <w:pPr>
        <w:tabs>
          <w:tab w:val="left" w:pos="1898"/>
        </w:tabs>
        <w:autoSpaceDE w:val="0"/>
        <w:autoSpaceDN w:val="0"/>
        <w:adjustRightIn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12、投标文件提供虚假材料的。 </w:t>
      </w:r>
    </w:p>
    <w:p>
      <w:pPr>
        <w:tabs>
          <w:tab w:val="left" w:pos="1898"/>
        </w:tabs>
        <w:autoSpaceDE w:val="0"/>
        <w:autoSpaceDN w:val="0"/>
        <w:adjustRightInd w:val="0"/>
        <w:spacing w:line="360" w:lineRule="auto"/>
        <w:ind w:firstLine="480"/>
        <w:rPr>
          <w:rFonts w:asciiTheme="minorEastAsia" w:hAnsiTheme="minorEastAsia" w:eastAsiaTheme="minorEastAsia"/>
          <w:kern w:val="0"/>
          <w:sz w:val="24"/>
        </w:rPr>
      </w:pPr>
      <w:r>
        <w:rPr>
          <w:rFonts w:asciiTheme="minorEastAsia" w:hAnsiTheme="minorEastAsia" w:eastAsiaTheme="minorEastAsia"/>
          <w:kern w:val="0"/>
          <w:sz w:val="24"/>
        </w:rPr>
        <w:t>1</w:t>
      </w:r>
      <w:r>
        <w:rPr>
          <w:rFonts w:hint="eastAsia" w:asciiTheme="minorEastAsia" w:hAnsiTheme="minorEastAsia" w:eastAsiaTheme="minorEastAsia"/>
          <w:kern w:val="0"/>
          <w:sz w:val="24"/>
        </w:rPr>
        <w:t>3</w:t>
      </w:r>
      <w:r>
        <w:rPr>
          <w:rFonts w:asciiTheme="minorEastAsia" w:hAnsiTheme="minorEastAsia" w:eastAsiaTheme="minorEastAsia"/>
          <w:kern w:val="0"/>
          <w:sz w:val="24"/>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pStyle w:val="23"/>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（1）不同投标人的投标文件由同一单位或者个人编制；</w:t>
      </w:r>
    </w:p>
    <w:p>
      <w:pPr>
        <w:pStyle w:val="23"/>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（2）不同投标人委托同一单位或者个人办理投标事宜；</w:t>
      </w:r>
    </w:p>
    <w:p>
      <w:pPr>
        <w:pStyle w:val="23"/>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（3）不同投标人的投标文件载明的项目管理成员或者联系人员为同一人；</w:t>
      </w:r>
    </w:p>
    <w:p>
      <w:pPr>
        <w:pStyle w:val="23"/>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（4）不同投标人的投标文件异常一致或者投标报价呈规律性差异；</w:t>
      </w:r>
    </w:p>
    <w:p>
      <w:pPr>
        <w:pStyle w:val="23"/>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（5）不同投标人的投标文件相互混装；</w:t>
      </w:r>
    </w:p>
    <w:p>
      <w:pPr>
        <w:pStyle w:val="23"/>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（6）不同投标人的投标保证金从同一单位或者个人的账户转出。</w:t>
      </w:r>
    </w:p>
    <w:p>
      <w:pPr>
        <w:autoSpaceDE w:val="0"/>
        <w:autoSpaceDN w:val="0"/>
        <w:adjustRightInd w:val="0"/>
        <w:spacing w:line="360" w:lineRule="auto"/>
        <w:ind w:firstLine="480" w:firstLineChars="200"/>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14、不符合法律、法规和招标文件中规定的其他实质性要求的（招标文件</w:t>
      </w:r>
    </w:p>
    <w:p>
      <w:pPr>
        <w:tabs>
          <w:tab w:val="right" w:pos="8306"/>
        </w:tabs>
        <w:autoSpaceDE w:val="0"/>
        <w:autoSpaceDN w:val="0"/>
        <w:adjustRightInd w:val="0"/>
        <w:spacing w:line="360" w:lineRule="auto"/>
        <w:rPr>
          <w:rFonts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中打“▲”内容及被拒绝的条款）。</w:t>
      </w:r>
      <w:r>
        <w:rPr>
          <w:rFonts w:asciiTheme="minorEastAsia" w:hAnsiTheme="minorEastAsia" w:eastAsiaTheme="minorEastAsia"/>
          <w:color w:val="000000"/>
          <w:kern w:val="0"/>
          <w:sz w:val="24"/>
        </w:rPr>
        <w:tab/>
      </w:r>
    </w:p>
    <w:p>
      <w:pPr>
        <w:autoSpaceDE w:val="0"/>
        <w:autoSpaceDN w:val="0"/>
        <w:adjustRightInd w:val="0"/>
        <w:spacing w:line="360" w:lineRule="auto"/>
        <w:ind w:left="480"/>
        <w:rPr>
          <w:rFonts w:asciiTheme="minorEastAsia" w:hAnsiTheme="minorEastAsia" w:eastAsiaTheme="minorEastAsia"/>
          <w:kern w:val="0"/>
          <w:sz w:val="24"/>
        </w:rPr>
      </w:pPr>
      <w:r>
        <w:rPr>
          <w:rFonts w:hint="eastAsia" w:asciiTheme="minorEastAsia" w:hAnsiTheme="minorEastAsia" w:eastAsiaTheme="minorEastAsia"/>
          <w:b/>
          <w:kern w:val="0"/>
          <w:sz w:val="24"/>
        </w:rPr>
        <w:t>（六）有下列情况之一的，本次招标作为废标处理：</w:t>
      </w:r>
    </w:p>
    <w:p>
      <w:pPr>
        <w:pStyle w:val="23"/>
        <w:spacing w:before="0" w:beforeAutospacing="0" w:after="0" w:afterAutospacing="0" w:line="360" w:lineRule="auto"/>
        <w:ind w:firstLine="600" w:firstLineChars="250"/>
        <w:jc w:val="both"/>
        <w:rPr>
          <w:rFonts w:hint="default" w:asciiTheme="minorEastAsia" w:hAnsiTheme="minorEastAsia" w:eastAsiaTheme="minorEastAsia"/>
        </w:rPr>
      </w:pPr>
      <w:r>
        <w:rPr>
          <w:rFonts w:asciiTheme="minorEastAsia" w:hAnsiTheme="minorEastAsia" w:eastAsiaTheme="minorEastAsia"/>
        </w:rPr>
        <w:t>1、出现影响采购公正的违法、违规行为的；</w:t>
      </w:r>
    </w:p>
    <w:p>
      <w:pPr>
        <w:pStyle w:val="23"/>
        <w:spacing w:before="0" w:beforeAutospacing="0" w:after="0" w:afterAutospacing="0" w:line="360" w:lineRule="auto"/>
        <w:ind w:firstLine="600" w:firstLineChars="250"/>
        <w:jc w:val="both"/>
        <w:rPr>
          <w:rFonts w:hint="default" w:asciiTheme="minorEastAsia" w:hAnsiTheme="minorEastAsia" w:eastAsiaTheme="minorEastAsia"/>
        </w:rPr>
      </w:pPr>
      <w:r>
        <w:rPr>
          <w:rFonts w:asciiTheme="minorEastAsia" w:hAnsiTheme="minorEastAsia" w:eastAsiaTheme="minorEastAsia"/>
        </w:rPr>
        <w:t xml:space="preserve">2、评标委员会发现招标文件存在歧义、重大缺陷导致评标工作无法进行，或者招标文件内容违反国家有关强制性规定的； </w:t>
      </w:r>
    </w:p>
    <w:p>
      <w:pPr>
        <w:pStyle w:val="23"/>
        <w:spacing w:before="0" w:beforeAutospacing="0" w:after="0" w:afterAutospacing="0" w:line="360" w:lineRule="auto"/>
        <w:ind w:firstLine="600" w:firstLineChars="250"/>
        <w:jc w:val="both"/>
        <w:rPr>
          <w:rFonts w:hint="default" w:asciiTheme="minorEastAsia" w:hAnsiTheme="minorEastAsia" w:eastAsiaTheme="minorEastAsia"/>
        </w:rPr>
      </w:pPr>
      <w:r>
        <w:rPr>
          <w:rFonts w:asciiTheme="minorEastAsia" w:hAnsiTheme="minorEastAsia" w:eastAsiaTheme="minorEastAsia"/>
        </w:rPr>
        <w:t>3、投标人技术性能得分均低于技术性能分值60%，被评标委员会认定为不具有履行合同所必需的设备和专业技术能力的；</w:t>
      </w:r>
    </w:p>
    <w:p>
      <w:pPr>
        <w:pStyle w:val="23"/>
        <w:spacing w:before="0" w:beforeAutospacing="0" w:after="0" w:afterAutospacing="0" w:line="360" w:lineRule="auto"/>
        <w:ind w:firstLine="600" w:firstLineChars="250"/>
        <w:jc w:val="both"/>
        <w:rPr>
          <w:rFonts w:hint="default" w:asciiTheme="minorEastAsia" w:hAnsiTheme="minorEastAsia" w:eastAsiaTheme="minorEastAsia"/>
        </w:rPr>
      </w:pPr>
      <w:r>
        <w:rPr>
          <w:rFonts w:asciiTheme="minorEastAsia" w:hAnsiTheme="minorEastAsia" w:eastAsiaTheme="minorEastAsia"/>
        </w:rPr>
        <w:t>4、因重大变故，采购任务取消的；</w:t>
      </w:r>
    </w:p>
    <w:p>
      <w:pPr>
        <w:pStyle w:val="23"/>
        <w:spacing w:before="0" w:beforeAutospacing="0" w:after="0" w:afterAutospacing="0" w:line="360" w:lineRule="auto"/>
        <w:ind w:firstLine="600" w:firstLineChars="250"/>
        <w:jc w:val="both"/>
        <w:rPr>
          <w:rFonts w:hint="default" w:asciiTheme="minorEastAsia" w:hAnsiTheme="minorEastAsia" w:eastAsiaTheme="minorEastAsia"/>
        </w:rPr>
      </w:pPr>
      <w:r>
        <w:rPr>
          <w:rFonts w:asciiTheme="minorEastAsia" w:hAnsiTheme="minorEastAsia" w:eastAsiaTheme="minorEastAsia"/>
        </w:rPr>
        <w:t>5、法律、法规和招标文件规定的其他导致评标结果无效的。</w:t>
      </w:r>
    </w:p>
    <w:p>
      <w:pPr>
        <w:pStyle w:val="15"/>
        <w:tabs>
          <w:tab w:val="left" w:pos="630"/>
        </w:tabs>
        <w:snapToGrid w:val="0"/>
        <w:spacing w:line="360" w:lineRule="auto"/>
        <w:ind w:firstLine="472" w:firstLineChars="196"/>
        <w:rPr>
          <w:rFonts w:asciiTheme="minorEastAsia" w:hAnsiTheme="minorEastAsia" w:eastAsiaTheme="minorEastAsia"/>
          <w:b/>
          <w:sz w:val="24"/>
        </w:rPr>
      </w:pPr>
      <w:r>
        <w:rPr>
          <w:rFonts w:asciiTheme="minorEastAsia" w:hAnsiTheme="minorEastAsia" w:eastAsiaTheme="minorEastAsia"/>
          <w:b/>
          <w:color w:val="000000"/>
          <w:sz w:val="24"/>
        </w:rPr>
        <w:t>（</w:t>
      </w:r>
      <w:r>
        <w:rPr>
          <w:rFonts w:hint="eastAsia" w:asciiTheme="minorEastAsia" w:hAnsiTheme="minorEastAsia" w:eastAsiaTheme="minorEastAsia"/>
          <w:b/>
          <w:color w:val="000000"/>
          <w:sz w:val="24"/>
        </w:rPr>
        <w:t>七</w:t>
      </w:r>
      <w:r>
        <w:rPr>
          <w:rFonts w:asciiTheme="minorEastAsia" w:hAnsiTheme="minorEastAsia" w:eastAsiaTheme="minorEastAsia"/>
          <w:b/>
          <w:color w:val="000000"/>
          <w:sz w:val="24"/>
        </w:rPr>
        <w:t>）</w:t>
      </w:r>
      <w:r>
        <w:rPr>
          <w:rFonts w:asciiTheme="minorEastAsia" w:hAnsiTheme="minorEastAsia" w:eastAsiaTheme="minorEastAsia"/>
          <w:b/>
          <w:sz w:val="24"/>
        </w:rPr>
        <w:t>评标原则和评标办法</w:t>
      </w:r>
    </w:p>
    <w:p>
      <w:pPr>
        <w:pStyle w:val="15"/>
        <w:snapToGrid w:val="0"/>
        <w:spacing w:line="360" w:lineRule="auto"/>
        <w:ind w:firstLine="600" w:firstLineChars="25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5"/>
        <w:snapToGrid w:val="0"/>
        <w:spacing w:line="360" w:lineRule="auto"/>
        <w:ind w:firstLine="600" w:firstLineChars="25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评标办法。具体评标内容及评分标准等详见《第四</w:t>
      </w:r>
      <w:r>
        <w:rPr>
          <w:rFonts w:hint="eastAsia" w:asciiTheme="minorEastAsia" w:hAnsiTheme="minorEastAsia" w:eastAsiaTheme="minorEastAsia"/>
          <w:sz w:val="24"/>
        </w:rPr>
        <w:t>部分</w:t>
      </w:r>
      <w:r>
        <w:rPr>
          <w:rFonts w:asciiTheme="minorEastAsia" w:hAnsiTheme="minorEastAsia" w:eastAsiaTheme="minorEastAsia"/>
          <w:sz w:val="24"/>
        </w:rPr>
        <w:t>：评标</w:t>
      </w:r>
      <w:r>
        <w:rPr>
          <w:rFonts w:hint="eastAsia" w:asciiTheme="minorEastAsia" w:hAnsiTheme="minorEastAsia" w:eastAsiaTheme="minorEastAsia"/>
          <w:sz w:val="24"/>
        </w:rPr>
        <w:t>方</w:t>
      </w:r>
      <w:r>
        <w:rPr>
          <w:rFonts w:asciiTheme="minorEastAsia" w:hAnsiTheme="minorEastAsia" w:eastAsiaTheme="minorEastAsia"/>
          <w:sz w:val="24"/>
        </w:rPr>
        <w:t>法及评分标准》。</w:t>
      </w:r>
    </w:p>
    <w:p>
      <w:pPr>
        <w:pStyle w:val="15"/>
        <w:snapToGrid w:val="0"/>
        <w:spacing w:line="360" w:lineRule="auto"/>
        <w:ind w:firstLine="472" w:firstLineChars="196"/>
        <w:rPr>
          <w:rFonts w:asciiTheme="minorEastAsia" w:hAnsiTheme="minorEastAsia" w:eastAsiaTheme="minorEastAsia"/>
          <w:b/>
          <w:sz w:val="24"/>
        </w:rPr>
      </w:pPr>
      <w:r>
        <w:rPr>
          <w:rFonts w:asciiTheme="minorEastAsia" w:hAnsiTheme="minorEastAsia" w:eastAsiaTheme="minorEastAsia"/>
          <w:b/>
          <w:sz w:val="24"/>
        </w:rPr>
        <w:t>（</w:t>
      </w:r>
      <w:r>
        <w:rPr>
          <w:rFonts w:hint="eastAsia" w:asciiTheme="minorEastAsia" w:hAnsiTheme="minorEastAsia" w:eastAsiaTheme="minorEastAsia"/>
          <w:b/>
          <w:sz w:val="24"/>
        </w:rPr>
        <w:t>八</w:t>
      </w:r>
      <w:r>
        <w:rPr>
          <w:rFonts w:asciiTheme="minorEastAsia" w:hAnsiTheme="minorEastAsia" w:eastAsiaTheme="minorEastAsia"/>
          <w:b/>
          <w:sz w:val="24"/>
        </w:rPr>
        <w:t>）评标过程的监控</w:t>
      </w:r>
    </w:p>
    <w:p>
      <w:pPr>
        <w:pStyle w:val="23"/>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本项目评标过程实行全程录音、录像监控（或请政府采购监管部门将同时进行现场监督），投标人在评标过程中所进行的试图影响评标结果的不公正活动，可能导致其投标被拒绝。</w:t>
      </w:r>
    </w:p>
    <w:p>
      <w:pPr>
        <w:pStyle w:val="23"/>
        <w:spacing w:before="0" w:beforeAutospacing="0" w:after="0" w:afterAutospacing="0" w:line="360" w:lineRule="auto"/>
        <w:jc w:val="both"/>
        <w:rPr>
          <w:rFonts w:hint="default" w:asciiTheme="minorEastAsia" w:hAnsiTheme="minorEastAsia" w:eastAsiaTheme="minorEastAsia"/>
          <w:b/>
          <w:sz w:val="28"/>
          <w:szCs w:val="28"/>
        </w:rPr>
      </w:pPr>
      <w:r>
        <w:rPr>
          <w:rFonts w:asciiTheme="minorEastAsia" w:hAnsiTheme="minorEastAsia" w:eastAsiaTheme="minorEastAsia"/>
          <w:b/>
          <w:sz w:val="28"/>
          <w:szCs w:val="28"/>
        </w:rPr>
        <w:t>七、定标</w:t>
      </w:r>
    </w:p>
    <w:p>
      <w:pPr>
        <w:pStyle w:val="23"/>
        <w:spacing w:before="0" w:beforeAutospacing="0" w:after="0" w:afterAutospacing="0" w:line="360" w:lineRule="auto"/>
        <w:ind w:firstLine="600" w:firstLineChars="250"/>
        <w:jc w:val="both"/>
        <w:rPr>
          <w:rFonts w:hint="default" w:asciiTheme="minorEastAsia" w:hAnsiTheme="minorEastAsia" w:eastAsiaTheme="minorEastAsia"/>
        </w:rPr>
      </w:pPr>
      <w:r>
        <w:rPr>
          <w:rFonts w:asciiTheme="minorEastAsia" w:hAnsiTheme="minorEastAsia" w:eastAsiaTheme="minorEastAsia"/>
        </w:rPr>
        <w:t>评标委员会根据采购单位的委托协议，推荐或确定中标供应商。</w:t>
      </w:r>
    </w:p>
    <w:p>
      <w:pPr>
        <w:pStyle w:val="23"/>
        <w:spacing w:before="0" w:beforeAutospacing="0" w:after="0" w:afterAutospacing="0" w:line="360" w:lineRule="auto"/>
        <w:jc w:val="both"/>
        <w:rPr>
          <w:rFonts w:hint="default" w:asciiTheme="minorEastAsia" w:hAnsiTheme="minorEastAsia" w:eastAsiaTheme="minorEastAsia"/>
          <w:b/>
          <w:sz w:val="28"/>
          <w:szCs w:val="28"/>
        </w:rPr>
      </w:pPr>
      <w:r>
        <w:rPr>
          <w:rFonts w:asciiTheme="minorEastAsia" w:hAnsiTheme="minorEastAsia" w:eastAsiaTheme="minorEastAsia"/>
          <w:b/>
          <w:sz w:val="28"/>
          <w:szCs w:val="28"/>
        </w:rPr>
        <w:t>八、合同授予</w:t>
      </w:r>
    </w:p>
    <w:p>
      <w:pPr>
        <w:pStyle w:val="23"/>
        <w:spacing w:before="0" w:beforeAutospacing="0" w:after="0" w:afterAutospacing="0" w:line="360" w:lineRule="auto"/>
        <w:ind w:firstLine="600" w:firstLineChars="250"/>
        <w:jc w:val="both"/>
        <w:rPr>
          <w:rFonts w:hint="default" w:asciiTheme="minorEastAsia" w:hAnsiTheme="minorEastAsia" w:eastAsiaTheme="minorEastAsia"/>
        </w:rPr>
      </w:pPr>
      <w:r>
        <w:rPr>
          <w:rFonts w:asciiTheme="minorEastAsia" w:hAnsiTheme="minorEastAsia" w:eastAsiaTheme="minorEastAsia"/>
        </w:rPr>
        <w:t>1、中标结果将自中标人确定之日起2个工作日内在省级以上财政部门指定的媒体及相关网站公告。</w:t>
      </w:r>
    </w:p>
    <w:p>
      <w:pPr>
        <w:pStyle w:val="23"/>
        <w:spacing w:before="0" w:beforeAutospacing="0" w:after="0" w:afterAutospacing="0" w:line="360" w:lineRule="auto"/>
        <w:ind w:firstLine="600" w:firstLineChars="250"/>
        <w:jc w:val="both"/>
        <w:rPr>
          <w:rFonts w:hint="default" w:asciiTheme="minorEastAsia" w:hAnsiTheme="minorEastAsia" w:eastAsiaTheme="minorEastAsia"/>
        </w:rPr>
      </w:pPr>
      <w:r>
        <w:rPr>
          <w:rFonts w:asciiTheme="minorEastAsia" w:hAnsiTheme="minorEastAsia" w:eastAsiaTheme="minorEastAsia"/>
        </w:rPr>
        <w:t>2、采购人应当在《中标通知书》中要求的时间内，按照招标文件和中标人投标文件的规定，与中标人签订书面合同。所签订的合同不得对招标文件确定的事项和中标人投标文件作实质性修改。</w:t>
      </w:r>
    </w:p>
    <w:p>
      <w:pPr>
        <w:pStyle w:val="23"/>
        <w:spacing w:before="0" w:beforeAutospacing="0" w:after="0" w:afterAutospacing="0" w:line="360" w:lineRule="auto"/>
        <w:ind w:firstLine="465"/>
        <w:jc w:val="both"/>
        <w:rPr>
          <w:rFonts w:hint="default" w:asciiTheme="minorEastAsia" w:hAnsiTheme="minorEastAsia" w:eastAsiaTheme="minorEastAsia"/>
        </w:rPr>
      </w:pPr>
      <w:r>
        <w:rPr>
          <w:rFonts w:asciiTheme="minorEastAsia" w:hAnsiTheme="minorEastAsia" w:eastAsiaTheme="minorEastAsia"/>
        </w:rPr>
        <w:t>采购人不得向中标人提出任何不合理的要求作为签订合同的条件。</w:t>
      </w:r>
    </w:p>
    <w:p>
      <w:pPr>
        <w:pStyle w:val="23"/>
        <w:spacing w:before="0" w:beforeAutospacing="0" w:after="0" w:afterAutospacing="0" w:line="360" w:lineRule="auto"/>
        <w:ind w:firstLine="465"/>
        <w:jc w:val="both"/>
        <w:rPr>
          <w:rFonts w:hint="default" w:asciiTheme="minorEastAsia" w:hAnsiTheme="minorEastAsia" w:eastAsiaTheme="minorEastAsia"/>
        </w:rPr>
      </w:pPr>
      <w:r>
        <w:rPr>
          <w:rFonts w:asciiTheme="minorEastAsia" w:hAnsiTheme="minorEastAsia" w:eastAsiaTheme="minorEastAsia"/>
        </w:rPr>
        <w:t>3、中标供应商拖延、拒签合同的,投标保证金将不予退还并取消中标资格。</w:t>
      </w:r>
    </w:p>
    <w:p>
      <w:pPr>
        <w:pStyle w:val="15"/>
        <w:snapToGrid w:val="0"/>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sz w:val="24"/>
        </w:rPr>
        <w:t>4、</w:t>
      </w:r>
      <w:r>
        <w:rPr>
          <w:rFonts w:hint="eastAsia" w:asciiTheme="minorEastAsia" w:hAnsiTheme="minorEastAsia" w:eastAsiaTheme="minorEastAsia"/>
          <w:kern w:val="0"/>
          <w:sz w:val="24"/>
        </w:rPr>
        <w:t>如需合同履约保证金的请合同双方在签定合同时商定，</w:t>
      </w:r>
      <w:r>
        <w:rPr>
          <w:rFonts w:cs="宋体" w:asciiTheme="minorEastAsia" w:hAnsiTheme="minorEastAsia" w:eastAsiaTheme="minorEastAsia"/>
          <w:color w:val="000000"/>
          <w:kern w:val="0"/>
          <w:sz w:val="24"/>
        </w:rPr>
        <w:t>但履约保证金的数额不得超过政府采购合同金额的10%</w:t>
      </w:r>
      <w:r>
        <w:rPr>
          <w:rFonts w:hint="eastAsia" w:asciiTheme="minorEastAsia" w:hAnsiTheme="minorEastAsia" w:eastAsiaTheme="minorEastAsia"/>
          <w:color w:val="000000"/>
          <w:kern w:val="0"/>
          <w:sz w:val="24"/>
        </w:rPr>
        <w:t>。</w:t>
      </w:r>
    </w:p>
    <w:p>
      <w:pPr>
        <w:autoSpaceDE w:val="0"/>
        <w:autoSpaceDN w:val="0"/>
        <w:adjustRightInd w:val="0"/>
        <w:spacing w:line="360" w:lineRule="auto"/>
        <w:jc w:val="center"/>
        <w:rPr>
          <w:rFonts w:asciiTheme="minorEastAsia" w:hAnsiTheme="minorEastAsia" w:eastAsiaTheme="minorEastAsia"/>
          <w:sz w:val="36"/>
          <w:szCs w:val="36"/>
        </w:rPr>
      </w:pPr>
    </w:p>
    <w:p>
      <w:pPr>
        <w:autoSpaceDE w:val="0"/>
        <w:autoSpaceDN w:val="0"/>
        <w:adjustRightInd w:val="0"/>
        <w:spacing w:line="360" w:lineRule="auto"/>
        <w:jc w:val="center"/>
        <w:rPr>
          <w:rFonts w:asciiTheme="minorEastAsia" w:hAnsiTheme="minorEastAsia" w:eastAsiaTheme="minorEastAsia"/>
          <w:sz w:val="36"/>
          <w:szCs w:val="36"/>
        </w:rPr>
      </w:pPr>
    </w:p>
    <w:p>
      <w:pPr>
        <w:autoSpaceDE w:val="0"/>
        <w:autoSpaceDN w:val="0"/>
        <w:adjustRightInd w:val="0"/>
        <w:spacing w:line="360" w:lineRule="auto"/>
        <w:jc w:val="center"/>
        <w:rPr>
          <w:rFonts w:asciiTheme="minorEastAsia" w:hAnsiTheme="minorEastAsia" w:eastAsiaTheme="minorEastAsia"/>
          <w:sz w:val="36"/>
          <w:szCs w:val="36"/>
        </w:rPr>
      </w:pPr>
    </w:p>
    <w:p>
      <w:pPr>
        <w:autoSpaceDE w:val="0"/>
        <w:autoSpaceDN w:val="0"/>
        <w:adjustRightInd w:val="0"/>
        <w:spacing w:line="360" w:lineRule="auto"/>
        <w:jc w:val="center"/>
        <w:rPr>
          <w:rFonts w:asciiTheme="minorEastAsia" w:hAnsiTheme="minorEastAsia" w:eastAsiaTheme="minorEastAsia"/>
          <w:sz w:val="36"/>
          <w:szCs w:val="36"/>
        </w:rPr>
      </w:pPr>
    </w:p>
    <w:p>
      <w:pPr>
        <w:autoSpaceDE w:val="0"/>
        <w:autoSpaceDN w:val="0"/>
        <w:adjustRightInd w:val="0"/>
        <w:spacing w:line="360" w:lineRule="auto"/>
        <w:jc w:val="center"/>
        <w:rPr>
          <w:rFonts w:asciiTheme="minorEastAsia" w:hAnsiTheme="minorEastAsia" w:eastAsiaTheme="minorEastAsia"/>
          <w:sz w:val="36"/>
          <w:szCs w:val="36"/>
        </w:rPr>
      </w:pPr>
    </w:p>
    <w:p>
      <w:pPr>
        <w:autoSpaceDE w:val="0"/>
        <w:autoSpaceDN w:val="0"/>
        <w:adjustRightInd w:val="0"/>
        <w:spacing w:line="360" w:lineRule="auto"/>
        <w:jc w:val="center"/>
        <w:rPr>
          <w:rFonts w:asciiTheme="minorEastAsia" w:hAnsiTheme="minorEastAsia" w:eastAsiaTheme="minorEastAsia"/>
          <w:sz w:val="36"/>
          <w:szCs w:val="36"/>
        </w:rPr>
      </w:pPr>
    </w:p>
    <w:p>
      <w:pPr>
        <w:autoSpaceDE w:val="0"/>
        <w:autoSpaceDN w:val="0"/>
        <w:adjustRightInd w:val="0"/>
        <w:spacing w:line="360" w:lineRule="auto"/>
        <w:jc w:val="center"/>
        <w:rPr>
          <w:rFonts w:asciiTheme="minorEastAsia" w:hAnsiTheme="minorEastAsia" w:eastAsiaTheme="minorEastAsia"/>
          <w:sz w:val="36"/>
          <w:szCs w:val="36"/>
        </w:rPr>
      </w:pPr>
    </w:p>
    <w:p>
      <w:pPr>
        <w:autoSpaceDE w:val="0"/>
        <w:autoSpaceDN w:val="0"/>
        <w:adjustRightInd w:val="0"/>
        <w:spacing w:line="360" w:lineRule="auto"/>
        <w:jc w:val="center"/>
        <w:rPr>
          <w:rFonts w:asciiTheme="minorEastAsia" w:hAnsiTheme="minorEastAsia" w:eastAsiaTheme="minorEastAsia"/>
          <w:sz w:val="36"/>
          <w:szCs w:val="36"/>
        </w:rPr>
      </w:pPr>
    </w:p>
    <w:p>
      <w:pPr>
        <w:autoSpaceDE w:val="0"/>
        <w:autoSpaceDN w:val="0"/>
        <w:adjustRightInd w:val="0"/>
        <w:spacing w:line="360" w:lineRule="auto"/>
        <w:jc w:val="center"/>
        <w:rPr>
          <w:rFonts w:asciiTheme="minorEastAsia" w:hAnsiTheme="minorEastAsia" w:eastAsiaTheme="minorEastAsia"/>
          <w:sz w:val="36"/>
          <w:szCs w:val="36"/>
        </w:rPr>
      </w:pPr>
    </w:p>
    <w:p>
      <w:pPr>
        <w:autoSpaceDE w:val="0"/>
        <w:autoSpaceDN w:val="0"/>
        <w:adjustRightInd w:val="0"/>
        <w:spacing w:line="360" w:lineRule="auto"/>
        <w:jc w:val="center"/>
        <w:rPr>
          <w:rFonts w:asciiTheme="minorEastAsia" w:hAnsiTheme="minorEastAsia" w:eastAsiaTheme="minorEastAsia"/>
          <w:sz w:val="36"/>
          <w:szCs w:val="36"/>
        </w:rPr>
      </w:pPr>
    </w:p>
    <w:p>
      <w:pPr>
        <w:autoSpaceDE w:val="0"/>
        <w:autoSpaceDN w:val="0"/>
        <w:adjustRightInd w:val="0"/>
        <w:spacing w:line="360" w:lineRule="auto"/>
        <w:jc w:val="center"/>
        <w:rPr>
          <w:rFonts w:asciiTheme="minorEastAsia" w:hAnsiTheme="minorEastAsia" w:eastAsiaTheme="minorEastAsia"/>
          <w:sz w:val="36"/>
          <w:szCs w:val="36"/>
        </w:rPr>
      </w:pPr>
    </w:p>
    <w:p>
      <w:pPr>
        <w:autoSpaceDE w:val="0"/>
        <w:autoSpaceDN w:val="0"/>
        <w:adjustRightInd w:val="0"/>
        <w:spacing w:line="360" w:lineRule="auto"/>
        <w:jc w:val="center"/>
        <w:rPr>
          <w:rFonts w:asciiTheme="minorEastAsia" w:hAnsiTheme="minorEastAsia" w:eastAsiaTheme="minorEastAsia"/>
          <w:sz w:val="36"/>
          <w:szCs w:val="36"/>
        </w:rPr>
      </w:pPr>
    </w:p>
    <w:p>
      <w:pPr>
        <w:autoSpaceDE w:val="0"/>
        <w:autoSpaceDN w:val="0"/>
        <w:adjustRightInd w:val="0"/>
        <w:spacing w:line="360" w:lineRule="auto"/>
        <w:jc w:val="center"/>
        <w:rPr>
          <w:rFonts w:asciiTheme="minorEastAsia" w:hAnsiTheme="minorEastAsia" w:eastAsiaTheme="minorEastAsia"/>
          <w:kern w:val="0"/>
          <w:sz w:val="24"/>
        </w:rPr>
      </w:pPr>
      <w:r>
        <w:rPr>
          <w:rFonts w:hint="eastAsia" w:asciiTheme="majorEastAsia" w:hAnsiTheme="majorEastAsia" w:eastAsiaTheme="majorEastAsia"/>
          <w:b/>
          <w:sz w:val="36"/>
          <w:szCs w:val="36"/>
        </w:rPr>
        <w:t>第</w:t>
      </w:r>
      <w:r>
        <w:rPr>
          <w:rFonts w:hint="eastAsia" w:asciiTheme="majorEastAsia" w:hAnsiTheme="majorEastAsia" w:eastAsiaTheme="majorEastAsia"/>
          <w:b/>
          <w:kern w:val="0"/>
          <w:sz w:val="36"/>
        </w:rPr>
        <w:t>四</w:t>
      </w:r>
      <w:r>
        <w:rPr>
          <w:rFonts w:hint="eastAsia" w:asciiTheme="majorEastAsia" w:hAnsiTheme="majorEastAsia" w:eastAsiaTheme="majorEastAsia"/>
          <w:b/>
          <w:sz w:val="36"/>
          <w:szCs w:val="36"/>
        </w:rPr>
        <w:t>部分</w:t>
      </w:r>
      <w:r>
        <w:rPr>
          <w:rFonts w:hint="eastAsia" w:asciiTheme="majorEastAsia" w:hAnsiTheme="majorEastAsia" w:eastAsiaTheme="majorEastAsia"/>
          <w:b/>
          <w:kern w:val="0"/>
          <w:sz w:val="36"/>
        </w:rPr>
        <w:t>　评标方法、评标标准</w:t>
      </w:r>
    </w:p>
    <w:p>
      <w:pPr>
        <w:autoSpaceDE w:val="0"/>
        <w:autoSpaceDN w:val="0"/>
        <w:spacing w:line="360" w:lineRule="auto"/>
        <w:ind w:firstLine="480" w:firstLineChars="200"/>
        <w:rPr>
          <w:rFonts w:asciiTheme="minorEastAsia" w:hAnsiTheme="minorEastAsia" w:eastAsiaTheme="minorEastAsia"/>
          <w:b/>
          <w:i/>
          <w:kern w:val="0"/>
          <w:sz w:val="24"/>
        </w:rPr>
      </w:pPr>
      <w:r>
        <w:rPr>
          <w:rFonts w:hint="eastAsia" w:asciiTheme="minorEastAsia" w:hAnsiTheme="minorEastAsia" w:eastAsiaTheme="minorEastAsia"/>
          <w:kern w:val="0"/>
          <w:sz w:val="24"/>
        </w:rPr>
        <w:t>一、招标人将组织评标委员会，对投标人提供的投标文件进行综合评审。</w:t>
      </w:r>
      <w:r>
        <w:rPr>
          <w:rFonts w:asciiTheme="minorEastAsia" w:hAnsiTheme="minorEastAsia" w:eastAsiaTheme="minorEastAsia"/>
          <w:kern w:val="0"/>
          <w:sz w:val="24"/>
        </w:rPr>
        <w:t xml:space="preserve">   </w:t>
      </w:r>
    </w:p>
    <w:p>
      <w:pPr>
        <w:autoSpaceDE w:val="0"/>
        <w:autoSpaceDN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二、评标委员会按抽签序号听取投标单位的情况介绍，对有关问题进行询标。</w:t>
      </w:r>
    </w:p>
    <w:p>
      <w:pPr>
        <w:autoSpaceDE w:val="0"/>
        <w:autoSpaceDN w:val="0"/>
        <w:adjustRightInd w:val="0"/>
        <w:spacing w:line="360" w:lineRule="auto"/>
        <w:ind w:left="359" w:leftChars="171" w:firstLine="120" w:firstLineChars="50"/>
        <w:jc w:val="left"/>
        <w:rPr>
          <w:rFonts w:asciiTheme="minorEastAsia" w:hAnsiTheme="minorEastAsia" w:eastAsiaTheme="minorEastAsia"/>
          <w:kern w:val="0"/>
          <w:sz w:val="24"/>
        </w:rPr>
      </w:pPr>
      <w:r>
        <w:rPr>
          <w:rFonts w:hint="eastAsia" w:asciiTheme="minorEastAsia" w:hAnsiTheme="minorEastAsia" w:eastAsiaTheme="minorEastAsia"/>
          <w:kern w:val="0"/>
          <w:sz w:val="24"/>
        </w:rPr>
        <w:t>三、本次招标项目的评标方法为</w:t>
      </w:r>
      <w:r>
        <w:rPr>
          <w:rFonts w:hint="eastAsia" w:asciiTheme="minorEastAsia" w:hAnsiTheme="minorEastAsia" w:eastAsiaTheme="minorEastAsia"/>
          <w:b/>
          <w:kern w:val="0"/>
          <w:sz w:val="24"/>
        </w:rPr>
        <w:t>综合评分法</w:t>
      </w:r>
      <w:r>
        <w:rPr>
          <w:rFonts w:hint="eastAsia" w:asciiTheme="minorEastAsia" w:hAnsiTheme="minorEastAsia" w:eastAsiaTheme="minorEastAsia"/>
          <w:kern w:val="0"/>
          <w:sz w:val="24"/>
        </w:rPr>
        <w:t>，总计100分。评标标准按以下</w:t>
      </w:r>
      <w:r>
        <w:rPr>
          <w:rFonts w:hint="eastAsia" w:asciiTheme="minorEastAsia" w:hAnsiTheme="minorEastAsia" w:eastAsiaTheme="minorEastAsia"/>
          <w:kern w:val="0"/>
          <w:sz w:val="24"/>
          <w:lang w:val="en-US" w:eastAsia="zh-CN"/>
        </w:rPr>
        <w:t>6</w:t>
      </w:r>
      <w:r>
        <w:rPr>
          <w:rFonts w:hint="eastAsia" w:asciiTheme="minorEastAsia" w:hAnsiTheme="minorEastAsia" w:eastAsiaTheme="minorEastAsia"/>
          <w:kern w:val="0"/>
          <w:sz w:val="24"/>
        </w:rPr>
        <w:t>项内容及分值进行评审。</w:t>
      </w:r>
    </w:p>
    <w:p>
      <w:pPr>
        <w:autoSpaceDE w:val="0"/>
        <w:autoSpaceDN w:val="0"/>
        <w:adjustRightInd w:val="0"/>
        <w:spacing w:line="360" w:lineRule="auto"/>
        <w:jc w:val="left"/>
        <w:rPr>
          <w:rFonts w:asciiTheme="minorEastAsia" w:hAnsiTheme="minorEastAsia" w:eastAsiaTheme="minorEastAsia"/>
          <w:color w:val="auto"/>
          <w:kern w:val="0"/>
          <w:sz w:val="24"/>
        </w:rPr>
      </w:pPr>
      <w:r>
        <w:rPr>
          <w:rFonts w:hint="eastAsia" w:asciiTheme="minorEastAsia" w:hAnsiTheme="minorEastAsia" w:eastAsiaTheme="minorEastAsia"/>
          <w:kern w:val="0"/>
          <w:sz w:val="24"/>
        </w:rPr>
        <w:t xml:space="preserve"> </w:t>
      </w:r>
      <w:r>
        <w:rPr>
          <w:rFonts w:hint="eastAsia" w:asciiTheme="minorEastAsia" w:hAnsiTheme="minorEastAsia" w:eastAsiaTheme="minorEastAsia"/>
          <w:color w:val="FF0000"/>
          <w:kern w:val="0"/>
          <w:sz w:val="24"/>
        </w:rPr>
        <w:t xml:space="preserve"> </w:t>
      </w:r>
      <w:r>
        <w:rPr>
          <w:rFonts w:hint="eastAsia" w:asciiTheme="minorEastAsia" w:hAnsiTheme="minorEastAsia" w:eastAsiaTheme="minorEastAsia"/>
          <w:kern w:val="0"/>
          <w:sz w:val="24"/>
        </w:rPr>
        <w:t xml:space="preserve">  </w:t>
      </w:r>
      <w:r>
        <w:rPr>
          <w:rFonts w:hint="eastAsia" w:asciiTheme="minorEastAsia" w:hAnsiTheme="minorEastAsia" w:eastAsiaTheme="minorEastAsia"/>
          <w:kern w:val="0"/>
          <w:sz w:val="24"/>
          <w:lang w:val="en-US" w:eastAsia="zh-CN"/>
        </w:rPr>
        <w:t>1</w:t>
      </w:r>
      <w:r>
        <w:rPr>
          <w:rFonts w:hint="eastAsia" w:asciiTheme="minorEastAsia" w:hAnsiTheme="minorEastAsia" w:eastAsiaTheme="minorEastAsia"/>
          <w:kern w:val="0"/>
          <w:sz w:val="24"/>
        </w:rPr>
        <w:t>、技术性能</w:t>
      </w:r>
      <w:r>
        <w:rPr>
          <w:rFonts w:hint="eastAsia" w:asciiTheme="minorEastAsia" w:hAnsiTheme="minorEastAsia" w:eastAsiaTheme="minorEastAsia"/>
          <w:kern w:val="0"/>
          <w:sz w:val="24"/>
          <w:lang w:val="en-US" w:eastAsia="zh-CN"/>
        </w:rPr>
        <w:t xml:space="preserve">  </w:t>
      </w:r>
      <w:r>
        <w:rPr>
          <w:rFonts w:hint="eastAsia" w:cs="Arial" w:asciiTheme="minorEastAsia" w:hAnsiTheme="minorEastAsia" w:eastAsiaTheme="minorEastAsia"/>
          <w:color w:val="auto"/>
          <w:sz w:val="24"/>
          <w:lang w:val="en-US" w:eastAsia="zh-CN"/>
        </w:rPr>
        <w:t>42</w:t>
      </w:r>
      <w:r>
        <w:rPr>
          <w:rFonts w:hint="eastAsia" w:asciiTheme="minorEastAsia" w:hAnsiTheme="minorEastAsia" w:eastAsiaTheme="minorEastAsia"/>
          <w:color w:val="auto"/>
          <w:kern w:val="0"/>
          <w:sz w:val="24"/>
        </w:rPr>
        <w:t>分；</w:t>
      </w:r>
    </w:p>
    <w:p>
      <w:pPr>
        <w:autoSpaceDE w:val="0"/>
        <w:autoSpaceDN w:val="0"/>
        <w:adjustRightInd w:val="0"/>
        <w:spacing w:line="360" w:lineRule="auto"/>
        <w:jc w:val="left"/>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 xml:space="preserve">    </w:t>
      </w:r>
      <w:r>
        <w:rPr>
          <w:rFonts w:hint="eastAsia" w:asciiTheme="minorEastAsia" w:hAnsiTheme="minorEastAsia" w:eastAsiaTheme="minorEastAsia"/>
          <w:color w:val="auto"/>
          <w:kern w:val="0"/>
          <w:sz w:val="24"/>
          <w:lang w:val="en-US" w:eastAsia="zh-CN"/>
        </w:rPr>
        <w:t>2</w:t>
      </w:r>
      <w:r>
        <w:rPr>
          <w:rFonts w:hint="eastAsia" w:asciiTheme="minorEastAsia" w:hAnsiTheme="minorEastAsia" w:eastAsiaTheme="minorEastAsia"/>
          <w:color w:val="auto"/>
          <w:kern w:val="0"/>
          <w:sz w:val="24"/>
        </w:rPr>
        <w:t xml:space="preserve">、实力信誉及业绩 </w:t>
      </w:r>
      <w:r>
        <w:rPr>
          <w:rFonts w:hint="eastAsia" w:cs="Arial" w:asciiTheme="minorEastAsia" w:hAnsiTheme="minorEastAsia" w:eastAsiaTheme="minorEastAsia"/>
          <w:color w:val="auto"/>
          <w:sz w:val="24"/>
          <w:lang w:val="en-US" w:eastAsia="zh-CN"/>
        </w:rPr>
        <w:t>10</w:t>
      </w:r>
      <w:r>
        <w:rPr>
          <w:rFonts w:hint="eastAsia" w:asciiTheme="minorEastAsia" w:hAnsiTheme="minorEastAsia" w:eastAsiaTheme="minorEastAsia"/>
          <w:color w:val="auto"/>
          <w:kern w:val="0"/>
          <w:sz w:val="24"/>
        </w:rPr>
        <w:t>分；</w:t>
      </w:r>
    </w:p>
    <w:p>
      <w:pPr>
        <w:numPr>
          <w:ilvl w:val="0"/>
          <w:numId w:val="4"/>
        </w:numPr>
        <w:autoSpaceDE w:val="0"/>
        <w:autoSpaceDN w:val="0"/>
        <w:adjustRightInd w:val="0"/>
        <w:spacing w:line="360" w:lineRule="auto"/>
        <w:ind w:left="480"/>
        <w:jc w:val="left"/>
        <w:rPr>
          <w:rFonts w:hint="eastAsia"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售后服务</w:t>
      </w:r>
      <w:r>
        <w:rPr>
          <w:rFonts w:hint="eastAsia" w:cs="Arial" w:asciiTheme="minorEastAsia" w:hAnsiTheme="minorEastAsia" w:eastAsiaTheme="minorEastAsia"/>
          <w:color w:val="auto"/>
          <w:sz w:val="24"/>
          <w:lang w:val="en-US" w:eastAsia="zh-CN"/>
        </w:rPr>
        <w:t xml:space="preserve">  11</w:t>
      </w:r>
      <w:r>
        <w:rPr>
          <w:rFonts w:hint="eastAsia" w:asciiTheme="minorEastAsia" w:hAnsiTheme="minorEastAsia" w:eastAsiaTheme="minorEastAsia"/>
          <w:color w:val="auto"/>
          <w:kern w:val="0"/>
          <w:sz w:val="24"/>
        </w:rPr>
        <w:t xml:space="preserve"> 分；</w:t>
      </w:r>
    </w:p>
    <w:p>
      <w:pPr>
        <w:numPr>
          <w:ilvl w:val="0"/>
          <w:numId w:val="4"/>
        </w:numPr>
        <w:autoSpaceDE w:val="0"/>
        <w:autoSpaceDN w:val="0"/>
        <w:adjustRightInd w:val="0"/>
        <w:spacing w:line="360" w:lineRule="auto"/>
        <w:ind w:left="480"/>
        <w:jc w:val="left"/>
        <w:rPr>
          <w:rFonts w:hint="eastAsia" w:asciiTheme="minorEastAsia" w:hAnsiTheme="minorEastAsia" w:eastAsiaTheme="minorEastAsia"/>
          <w:color w:val="auto"/>
          <w:kern w:val="0"/>
          <w:sz w:val="24"/>
        </w:rPr>
      </w:pPr>
      <w:r>
        <w:rPr>
          <w:rFonts w:hint="eastAsia" w:ascii="Arial" w:hAnsi="Arial" w:cs="Arial"/>
          <w:b w:val="0"/>
          <w:bCs w:val="0"/>
          <w:color w:val="auto"/>
        </w:rPr>
        <w:t>综合信用</w:t>
      </w:r>
      <w:r>
        <w:rPr>
          <w:rFonts w:hint="eastAsia" w:ascii="Arial" w:hAnsi="Arial" w:cs="Arial"/>
          <w:b w:val="0"/>
          <w:bCs w:val="0"/>
          <w:color w:val="auto"/>
          <w:lang w:val="en-US" w:eastAsia="zh-CN"/>
        </w:rPr>
        <w:t xml:space="preserve">  5分；</w:t>
      </w:r>
    </w:p>
    <w:p>
      <w:pPr>
        <w:numPr>
          <w:ilvl w:val="0"/>
          <w:numId w:val="4"/>
        </w:numPr>
        <w:autoSpaceDE w:val="0"/>
        <w:autoSpaceDN w:val="0"/>
        <w:adjustRightInd w:val="0"/>
        <w:spacing w:line="360" w:lineRule="auto"/>
        <w:ind w:left="480" w:leftChars="0"/>
        <w:jc w:val="left"/>
        <w:rPr>
          <w:rFonts w:hint="eastAsia" w:asciiTheme="minorEastAsia" w:hAnsiTheme="minorEastAsia" w:eastAsiaTheme="minorEastAsia"/>
          <w:color w:val="auto"/>
          <w:kern w:val="0"/>
          <w:sz w:val="24"/>
          <w:lang w:eastAsia="zh-CN"/>
        </w:rPr>
      </w:pPr>
      <w:r>
        <w:rPr>
          <w:rFonts w:hint="eastAsia" w:asciiTheme="minorEastAsia" w:hAnsiTheme="minorEastAsia" w:eastAsiaTheme="minorEastAsia"/>
          <w:color w:val="auto"/>
          <w:kern w:val="0"/>
          <w:sz w:val="24"/>
        </w:rPr>
        <w:t>对招标文件的响应程度等</w:t>
      </w:r>
      <w:r>
        <w:rPr>
          <w:rFonts w:hint="eastAsia" w:asciiTheme="minorEastAsia" w:hAnsiTheme="minorEastAsia" w:eastAsiaTheme="minorEastAsia"/>
          <w:color w:val="auto"/>
          <w:kern w:val="0"/>
          <w:sz w:val="24"/>
          <w:lang w:val="en-US" w:eastAsia="zh-CN"/>
        </w:rPr>
        <w:t xml:space="preserve">  </w:t>
      </w:r>
      <w:r>
        <w:rPr>
          <w:rFonts w:hint="eastAsia" w:cs="Arial" w:asciiTheme="minorEastAsia" w:hAnsiTheme="minorEastAsia" w:eastAsiaTheme="minorEastAsia"/>
          <w:color w:val="auto"/>
          <w:sz w:val="24"/>
          <w:lang w:val="en-US" w:eastAsia="zh-CN"/>
        </w:rPr>
        <w:t>2</w:t>
      </w:r>
      <w:r>
        <w:rPr>
          <w:rFonts w:hint="eastAsia" w:asciiTheme="minorEastAsia" w:hAnsiTheme="minorEastAsia" w:eastAsiaTheme="minorEastAsia"/>
          <w:color w:val="auto"/>
          <w:kern w:val="0"/>
          <w:sz w:val="24"/>
        </w:rPr>
        <w:t>分</w:t>
      </w:r>
      <w:r>
        <w:rPr>
          <w:rFonts w:hint="eastAsia" w:asciiTheme="minorEastAsia" w:hAnsiTheme="minorEastAsia" w:eastAsiaTheme="minorEastAsia"/>
          <w:color w:val="auto"/>
          <w:kern w:val="0"/>
          <w:sz w:val="24"/>
          <w:lang w:eastAsia="zh-CN"/>
        </w:rPr>
        <w:t>；</w:t>
      </w:r>
    </w:p>
    <w:p>
      <w:pPr>
        <w:numPr>
          <w:ilvl w:val="0"/>
          <w:numId w:val="4"/>
        </w:numPr>
        <w:autoSpaceDE w:val="0"/>
        <w:autoSpaceDN w:val="0"/>
        <w:adjustRightInd w:val="0"/>
        <w:spacing w:line="360" w:lineRule="auto"/>
        <w:ind w:left="480" w:leftChars="0"/>
        <w:jc w:val="left"/>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lang w:eastAsia="zh-CN"/>
        </w:rPr>
        <w:t>价格</w:t>
      </w:r>
      <w:r>
        <w:rPr>
          <w:rFonts w:hint="eastAsia" w:asciiTheme="minorEastAsia" w:hAnsiTheme="minorEastAsia" w:eastAsiaTheme="minorEastAsia"/>
          <w:color w:val="auto"/>
          <w:kern w:val="0"/>
          <w:sz w:val="24"/>
          <w:lang w:val="en-US" w:eastAsia="zh-CN"/>
        </w:rPr>
        <w:t xml:space="preserve">  30分</w:t>
      </w:r>
      <w:r>
        <w:rPr>
          <w:rFonts w:hint="eastAsia" w:asciiTheme="minorEastAsia" w:hAnsiTheme="minorEastAsia" w:eastAsiaTheme="minorEastAsia"/>
          <w:color w:val="auto"/>
          <w:kern w:val="0"/>
          <w:sz w:val="24"/>
        </w:rPr>
        <w:t>。</w:t>
      </w:r>
    </w:p>
    <w:p>
      <w:pPr>
        <w:autoSpaceDE w:val="0"/>
        <w:autoSpaceDN w:val="0"/>
        <w:adjustRightInd w:val="0"/>
        <w:spacing w:line="360" w:lineRule="auto"/>
        <w:rPr>
          <w:rFonts w:asciiTheme="minorEastAsia" w:hAnsiTheme="minorEastAsia" w:eastAsiaTheme="minorEastAsia"/>
          <w:color w:val="FF0000"/>
          <w:kern w:val="0"/>
          <w:sz w:val="24"/>
        </w:rPr>
      </w:pPr>
      <w:r>
        <w:rPr>
          <w:rFonts w:hint="eastAsia" w:asciiTheme="minorEastAsia" w:hAnsiTheme="minorEastAsia" w:eastAsiaTheme="minorEastAsia"/>
          <w:kern w:val="0"/>
          <w:sz w:val="24"/>
        </w:rPr>
        <w:t xml:space="preserve">    四、在最大限度地满足招标文件实质性要求前提下，评标委员会按照招标文件中规定的各项因素进行综合评审后，以评标总得分最高的投标人</w:t>
      </w:r>
      <w:r>
        <w:rPr>
          <w:rFonts w:hint="eastAsia" w:asciiTheme="minorEastAsia" w:hAnsiTheme="minorEastAsia" w:eastAsiaTheme="minorEastAsia"/>
          <w:sz w:val="24"/>
        </w:rPr>
        <w:t>为中标候选人</w:t>
      </w:r>
      <w:r>
        <w:rPr>
          <w:rFonts w:hint="eastAsia" w:asciiTheme="minorEastAsia" w:hAnsiTheme="minorEastAsia" w:eastAsiaTheme="minorEastAsia"/>
          <w:kern w:val="0"/>
          <w:sz w:val="24"/>
        </w:rPr>
        <w:t>。</w:t>
      </w:r>
    </w:p>
    <w:p>
      <w:pPr>
        <w:autoSpaceDE w:val="0"/>
        <w:autoSpaceDN w:val="0"/>
        <w:adjustRightInd w:val="0"/>
        <w:spacing w:line="360" w:lineRule="auto"/>
        <w:ind w:firstLine="424" w:firstLineChars="177"/>
        <w:jc w:val="left"/>
        <w:rPr>
          <w:rFonts w:asciiTheme="minorEastAsia" w:hAnsiTheme="minorEastAsia" w:eastAsiaTheme="minorEastAsia"/>
          <w:kern w:val="0"/>
          <w:sz w:val="24"/>
        </w:rPr>
      </w:pPr>
      <w:r>
        <w:rPr>
          <w:rFonts w:hint="eastAsia" w:asciiTheme="minorEastAsia" w:hAnsiTheme="minorEastAsia" w:eastAsiaTheme="minorEastAsia"/>
          <w:kern w:val="0"/>
          <w:sz w:val="24"/>
        </w:rPr>
        <w:t>五、如得分相同，投标报价低者</w:t>
      </w:r>
      <w:r>
        <w:rPr>
          <w:rFonts w:hint="eastAsia" w:asciiTheme="minorEastAsia" w:hAnsiTheme="minorEastAsia" w:eastAsiaTheme="minorEastAsia"/>
          <w:sz w:val="24"/>
        </w:rPr>
        <w:t>为中标候选人</w:t>
      </w:r>
      <w:r>
        <w:rPr>
          <w:rFonts w:hint="eastAsia" w:asciiTheme="minorEastAsia" w:hAnsiTheme="minorEastAsia" w:eastAsiaTheme="minorEastAsia"/>
          <w:kern w:val="0"/>
          <w:sz w:val="24"/>
        </w:rPr>
        <w:t>；如得分且投标报价相同的，投标文件满足招标文件全部实质性要求，且按照评审因素的量化指标评审得分最高的投标人为排名第一的中标候选人。</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六、提供相同品牌产品且通过资格审查、符合性审查的不同投标人参加同一合同项下投标的，按一家投标人计算，评审后得分最高的同品牌投标人获得中标人推荐资格；评审得分相同的，按技术指标优者为中标候选人。</w:t>
      </w:r>
    </w:p>
    <w:p>
      <w:pPr>
        <w:autoSpaceDE w:val="0"/>
        <w:autoSpaceDN w:val="0"/>
        <w:adjustRightInd w:val="0"/>
        <w:spacing w:line="360" w:lineRule="auto"/>
        <w:ind w:firstLine="360" w:firstLineChars="150"/>
        <w:jc w:val="left"/>
        <w:rPr>
          <w:rFonts w:asciiTheme="minorEastAsia" w:hAnsiTheme="minorEastAsia" w:eastAsiaTheme="minorEastAsia"/>
          <w:kern w:val="0"/>
          <w:sz w:val="24"/>
        </w:rPr>
      </w:pPr>
      <w:r>
        <w:rPr>
          <w:rFonts w:hint="eastAsia" w:asciiTheme="minorEastAsia" w:hAnsiTheme="minorEastAsia" w:eastAsiaTheme="minorEastAsia"/>
          <w:kern w:val="0"/>
          <w:sz w:val="24"/>
        </w:rPr>
        <w:t>七、如果中标供应商自动放弃中标资格或因质疑或是投诉被取消中标资格的，可视情报经财政部门同意后根据评审结果按顺序由排在后面的候选供应商递补，以此类推。</w:t>
      </w:r>
    </w:p>
    <w:p>
      <w:pPr>
        <w:autoSpaceDE w:val="0"/>
        <w:autoSpaceDN w:val="0"/>
        <w:adjustRightInd w:val="0"/>
        <w:spacing w:line="360" w:lineRule="auto"/>
        <w:ind w:firstLine="480" w:firstLineChars="200"/>
        <w:rPr>
          <w:rFonts w:hint="eastAsia" w:asciiTheme="minorEastAsia" w:hAnsiTheme="minorEastAsia" w:eastAsiaTheme="minorEastAsia"/>
          <w:kern w:val="0"/>
          <w:sz w:val="24"/>
        </w:rPr>
      </w:pPr>
      <w:r>
        <w:rPr>
          <w:rFonts w:hint="eastAsia" w:asciiTheme="minorEastAsia" w:hAnsiTheme="minorEastAsia" w:eastAsiaTheme="minorEastAsia"/>
          <w:kern w:val="0"/>
          <w:sz w:val="24"/>
          <w:lang w:eastAsia="zh-CN"/>
        </w:rPr>
        <w:t>八</w:t>
      </w:r>
      <w:r>
        <w:rPr>
          <w:rFonts w:hint="eastAsia" w:asciiTheme="minorEastAsia" w:hAnsiTheme="minorEastAsia" w:eastAsiaTheme="minorEastAsia"/>
          <w:kern w:val="0"/>
          <w:sz w:val="24"/>
        </w:rPr>
        <w:t>、本次评分具体分值细化条款如下表：</w:t>
      </w:r>
    </w:p>
    <w:tbl>
      <w:tblPr>
        <w:tblStyle w:val="29"/>
        <w:tblpPr w:leftFromText="180" w:rightFromText="180" w:vertAnchor="text" w:horzAnchor="margin" w:tblpXSpec="center" w:tblpY="314"/>
        <w:tblW w:w="10691" w:type="dxa"/>
        <w:jc w:val="center"/>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780"/>
        <w:gridCol w:w="420"/>
        <w:gridCol w:w="7682"/>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166" w:type="dxa"/>
            <w:tcBorders>
              <w:top w:val="single" w:color="auto" w:sz="4" w:space="0"/>
              <w:left w:val="single" w:color="auto" w:sz="4" w:space="0"/>
              <w:bottom w:val="single" w:color="auto" w:sz="4" w:space="0"/>
              <w:right w:val="single" w:color="auto" w:sz="4" w:space="0"/>
            </w:tcBorders>
            <w:shd w:val="clear" w:color="auto" w:fill="B3B3B3"/>
            <w:vAlign w:val="center"/>
          </w:tcPr>
          <w:p>
            <w:pPr>
              <w:adjustRightInd w:val="0"/>
              <w:snapToGrid w:val="0"/>
              <w:jc w:val="both"/>
              <w:rPr>
                <w:b/>
                <w:szCs w:val="21"/>
              </w:rPr>
            </w:pPr>
            <w:bookmarkStart w:id="17" w:name="OLE_LINK11"/>
            <w:r>
              <w:rPr>
                <w:rFonts w:hint="eastAsia"/>
                <w:b/>
                <w:szCs w:val="21"/>
              </w:rPr>
              <w:t>评标内容</w:t>
            </w:r>
          </w:p>
        </w:tc>
        <w:tc>
          <w:tcPr>
            <w:tcW w:w="8882" w:type="dxa"/>
            <w:gridSpan w:val="3"/>
            <w:tcBorders>
              <w:top w:val="single" w:color="auto" w:sz="4" w:space="0"/>
              <w:left w:val="single" w:color="auto" w:sz="4" w:space="0"/>
              <w:bottom w:val="single" w:color="auto" w:sz="4" w:space="0"/>
              <w:right w:val="single" w:color="auto" w:sz="4" w:space="0"/>
            </w:tcBorders>
            <w:shd w:val="clear" w:color="auto" w:fill="B3B3B3"/>
            <w:vAlign w:val="center"/>
          </w:tcPr>
          <w:p>
            <w:pPr>
              <w:adjustRightInd w:val="0"/>
              <w:snapToGrid w:val="0"/>
              <w:jc w:val="center"/>
              <w:rPr>
                <w:b/>
                <w:szCs w:val="21"/>
              </w:rPr>
            </w:pPr>
            <w:r>
              <w:rPr>
                <w:rFonts w:hint="eastAsia"/>
                <w:b/>
                <w:szCs w:val="21"/>
              </w:rPr>
              <w:t>细则内容</w:t>
            </w:r>
          </w:p>
        </w:tc>
        <w:tc>
          <w:tcPr>
            <w:tcW w:w="643" w:type="dxa"/>
            <w:tcBorders>
              <w:top w:val="single" w:color="auto" w:sz="4" w:space="0"/>
              <w:left w:val="single" w:color="auto" w:sz="4" w:space="0"/>
              <w:bottom w:val="single" w:color="auto" w:sz="4" w:space="0"/>
              <w:right w:val="single" w:color="auto" w:sz="4" w:space="0"/>
            </w:tcBorders>
            <w:shd w:val="clear" w:color="auto" w:fill="B3B3B3"/>
            <w:vAlign w:val="center"/>
          </w:tcPr>
          <w:p>
            <w:pPr>
              <w:adjustRightInd w:val="0"/>
              <w:snapToGrid w:val="0"/>
              <w:jc w:val="center"/>
              <w:rPr>
                <w:b/>
                <w:szCs w:val="21"/>
              </w:rPr>
            </w:pPr>
            <w:r>
              <w:rPr>
                <w:rFonts w:hint="eastAsia"/>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166"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b/>
                <w:szCs w:val="21"/>
              </w:rPr>
            </w:pPr>
            <w:bookmarkStart w:id="18" w:name="OLE_LINK17"/>
            <w:bookmarkStart w:id="19" w:name="OLE_LINK18" w:colFirst="2" w:colLast="2"/>
            <w:r>
              <w:rPr>
                <w:rFonts w:hint="eastAsia" w:ascii="宋体" w:hAnsi="宋体"/>
                <w:b/>
                <w:szCs w:val="21"/>
              </w:rPr>
              <w:t>技术性能4</w:t>
            </w:r>
            <w:r>
              <w:rPr>
                <w:rFonts w:hint="eastAsia" w:ascii="宋体" w:hAnsi="宋体"/>
                <w:b/>
                <w:szCs w:val="21"/>
                <w:lang w:val="en-US" w:eastAsia="zh-CN"/>
              </w:rPr>
              <w:t>2</w:t>
            </w:r>
            <w:r>
              <w:rPr>
                <w:rFonts w:hint="eastAsia" w:ascii="宋体" w:hAnsi="宋体"/>
                <w:b/>
                <w:szCs w:val="21"/>
              </w:rPr>
              <w:t>分</w:t>
            </w:r>
            <w:bookmarkEnd w:id="18"/>
          </w:p>
        </w:tc>
        <w:tc>
          <w:tcPr>
            <w:tcW w:w="1200" w:type="dxa"/>
            <w:gridSpan w:val="2"/>
            <w:vMerge w:val="restart"/>
            <w:tcBorders>
              <w:top w:val="single" w:color="auto" w:sz="4" w:space="0"/>
              <w:left w:val="single" w:color="auto" w:sz="4" w:space="0"/>
              <w:right w:val="single" w:color="auto" w:sz="4" w:space="0"/>
            </w:tcBorders>
            <w:vAlign w:val="center"/>
          </w:tcPr>
          <w:p>
            <w:pPr>
              <w:spacing w:line="260" w:lineRule="atLeas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项目方案20分</w:t>
            </w:r>
          </w:p>
        </w:tc>
        <w:tc>
          <w:tcPr>
            <w:tcW w:w="7682" w:type="dxa"/>
            <w:tcBorders>
              <w:top w:val="single" w:color="auto" w:sz="4" w:space="0"/>
              <w:left w:val="single" w:color="auto" w:sz="4" w:space="0"/>
              <w:bottom w:val="single" w:color="auto" w:sz="4" w:space="0"/>
              <w:right w:val="single" w:color="auto" w:sz="4" w:space="0"/>
            </w:tcBorders>
            <w:vAlign w:val="center"/>
          </w:tcPr>
          <w:p>
            <w:pPr>
              <w:spacing w:line="260" w:lineRule="atLeas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w:t>
            </w:r>
            <w:r>
              <w:rPr>
                <w:rFonts w:hint="eastAsia" w:ascii="宋体" w:hAnsi="宋体" w:cs="宋体"/>
                <w:color w:val="000000"/>
                <w:kern w:val="0"/>
                <w:sz w:val="21"/>
                <w:szCs w:val="21"/>
                <w:lang w:eastAsia="zh-CN"/>
              </w:rPr>
              <w:t>根据</w:t>
            </w:r>
            <w:r>
              <w:rPr>
                <w:rFonts w:hint="eastAsia" w:ascii="宋体" w:hAnsi="宋体" w:eastAsia="宋体" w:cs="宋体"/>
                <w:color w:val="000000"/>
                <w:kern w:val="0"/>
                <w:sz w:val="21"/>
                <w:szCs w:val="21"/>
              </w:rPr>
              <w:t>投标供应商对于</w:t>
            </w:r>
            <w:r>
              <w:rPr>
                <w:rFonts w:hint="eastAsia" w:ascii="宋体" w:hAnsi="宋体" w:cs="宋体"/>
                <w:color w:val="000000"/>
                <w:kern w:val="0"/>
                <w:sz w:val="21"/>
                <w:szCs w:val="21"/>
                <w:lang w:eastAsia="zh-CN"/>
              </w:rPr>
              <w:t>本</w:t>
            </w:r>
            <w:r>
              <w:rPr>
                <w:rFonts w:hint="eastAsia" w:ascii="宋体" w:hAnsi="宋体" w:eastAsia="宋体" w:cs="宋体"/>
                <w:color w:val="000000"/>
                <w:kern w:val="0"/>
                <w:sz w:val="21"/>
                <w:szCs w:val="21"/>
              </w:rPr>
              <w:t>项目的理解程度，整体集成把握度，方案描述，施工进度等方面</w:t>
            </w:r>
            <w:r>
              <w:rPr>
                <w:rFonts w:hint="eastAsia" w:ascii="宋体" w:hAnsi="宋体" w:cs="宋体"/>
                <w:color w:val="000000"/>
                <w:kern w:val="0"/>
                <w:sz w:val="21"/>
                <w:szCs w:val="21"/>
                <w:lang w:eastAsia="zh-CN"/>
              </w:rPr>
              <w:t>分三档</w:t>
            </w:r>
            <w:r>
              <w:rPr>
                <w:rFonts w:hint="eastAsia" w:ascii="宋体" w:hAnsi="宋体" w:eastAsia="宋体" w:cs="宋体"/>
                <w:color w:val="000000"/>
                <w:kern w:val="0"/>
                <w:sz w:val="21"/>
                <w:szCs w:val="21"/>
              </w:rPr>
              <w:t>评</w:t>
            </w:r>
            <w:r>
              <w:rPr>
                <w:rFonts w:hint="eastAsia" w:ascii="宋体" w:hAnsi="宋体" w:eastAsia="宋体" w:cs="宋体"/>
                <w:color w:val="auto"/>
                <w:kern w:val="0"/>
                <w:sz w:val="21"/>
                <w:szCs w:val="21"/>
              </w:rPr>
              <w:t>分</w:t>
            </w:r>
            <w:r>
              <w:rPr>
                <w:rFonts w:hint="eastAsia" w:ascii="宋体" w:hAnsi="宋体" w:cs="宋体"/>
                <w:color w:val="auto"/>
                <w:kern w:val="0"/>
                <w:szCs w:val="21"/>
              </w:rPr>
              <w:t>，优14-10分；良9-5分；一般4-0分。</w:t>
            </w:r>
          </w:p>
        </w:tc>
        <w:tc>
          <w:tcPr>
            <w:tcW w:w="6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2" w:hRule="atLeast"/>
          <w:jc w:val="center"/>
        </w:trPr>
        <w:tc>
          <w:tcPr>
            <w:tcW w:w="1166" w:type="dxa"/>
            <w:vMerge w:val="continue"/>
            <w:tcBorders>
              <w:left w:val="single" w:color="auto" w:sz="4" w:space="0"/>
              <w:right w:val="single" w:color="auto" w:sz="4" w:space="0"/>
            </w:tcBorders>
            <w:vAlign w:val="center"/>
          </w:tcPr>
          <w:p>
            <w:pPr>
              <w:adjustRightInd w:val="0"/>
              <w:snapToGrid w:val="0"/>
              <w:jc w:val="center"/>
              <w:rPr>
                <w:rFonts w:hint="eastAsia" w:ascii="宋体" w:hAnsi="宋体"/>
                <w:b/>
                <w:szCs w:val="21"/>
              </w:rPr>
            </w:pPr>
          </w:p>
        </w:tc>
        <w:tc>
          <w:tcPr>
            <w:tcW w:w="1200" w:type="dxa"/>
            <w:gridSpan w:val="2"/>
            <w:vMerge w:val="continue"/>
            <w:tcBorders>
              <w:left w:val="single" w:color="auto" w:sz="4" w:space="0"/>
              <w:bottom w:val="single" w:color="auto" w:sz="4" w:space="0"/>
              <w:right w:val="single" w:color="auto" w:sz="4" w:space="0"/>
            </w:tcBorders>
            <w:vAlign w:val="center"/>
          </w:tcPr>
          <w:p>
            <w:pPr>
              <w:spacing w:line="260" w:lineRule="atLeast"/>
              <w:rPr>
                <w:rFonts w:hint="eastAsia" w:ascii="宋体" w:hAnsi="宋体" w:eastAsia="宋体" w:cs="宋体"/>
                <w:color w:val="000000"/>
                <w:kern w:val="0"/>
                <w:sz w:val="21"/>
                <w:szCs w:val="21"/>
              </w:rPr>
            </w:pPr>
          </w:p>
        </w:tc>
        <w:tc>
          <w:tcPr>
            <w:tcW w:w="7682" w:type="dxa"/>
            <w:tcBorders>
              <w:top w:val="single" w:color="auto" w:sz="4" w:space="0"/>
              <w:left w:val="single" w:color="auto" w:sz="4" w:space="0"/>
              <w:bottom w:val="single" w:color="auto" w:sz="4" w:space="0"/>
              <w:right w:val="single" w:color="auto" w:sz="4" w:space="0"/>
            </w:tcBorders>
            <w:vAlign w:val="center"/>
          </w:tcPr>
          <w:p>
            <w:pPr>
              <w:spacing w:line="260" w:lineRule="atLeas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根据投标供应商提供完整的拓扑图，系统图，平面图等图</w:t>
            </w:r>
            <w:r>
              <w:rPr>
                <w:rFonts w:hint="eastAsia" w:ascii="宋体" w:hAnsi="宋体" w:eastAsia="宋体" w:cs="宋体"/>
                <w:color w:val="auto"/>
                <w:kern w:val="0"/>
                <w:sz w:val="21"/>
                <w:szCs w:val="21"/>
              </w:rPr>
              <w:t>纸</w:t>
            </w:r>
            <w:r>
              <w:rPr>
                <w:rFonts w:hint="eastAsia" w:ascii="宋体" w:hAnsi="宋体" w:cs="宋体"/>
                <w:color w:val="auto"/>
                <w:kern w:val="0"/>
                <w:sz w:val="21"/>
                <w:szCs w:val="21"/>
                <w:lang w:eastAsia="zh-CN"/>
              </w:rPr>
              <w:t>分三档</w:t>
            </w:r>
            <w:r>
              <w:rPr>
                <w:rFonts w:hint="eastAsia" w:ascii="宋体" w:hAnsi="宋体" w:eastAsia="宋体" w:cs="宋体"/>
                <w:color w:val="auto"/>
                <w:kern w:val="0"/>
                <w:sz w:val="21"/>
                <w:szCs w:val="21"/>
              </w:rPr>
              <w:t>评分，</w:t>
            </w:r>
            <w:r>
              <w:rPr>
                <w:rFonts w:hint="eastAsia" w:ascii="宋体" w:hAnsi="宋体" w:cs="宋体"/>
                <w:color w:val="auto"/>
                <w:kern w:val="0"/>
                <w:szCs w:val="21"/>
              </w:rPr>
              <w:t>优 6-5分；良4-3分；一般2-0分</w:t>
            </w:r>
          </w:p>
        </w:tc>
        <w:tc>
          <w:tcPr>
            <w:tcW w:w="6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6</w:t>
            </w:r>
          </w:p>
        </w:tc>
      </w:tr>
      <w:bookmark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7" w:hRule="atLeast"/>
          <w:jc w:val="center"/>
        </w:trPr>
        <w:tc>
          <w:tcPr>
            <w:tcW w:w="1166" w:type="dxa"/>
            <w:vMerge w:val="continue"/>
            <w:tcBorders>
              <w:left w:val="single" w:color="auto" w:sz="4" w:space="0"/>
              <w:right w:val="single" w:color="auto" w:sz="4" w:space="0"/>
            </w:tcBorders>
            <w:vAlign w:val="center"/>
          </w:tcPr>
          <w:p>
            <w:pPr>
              <w:widowControl/>
              <w:adjustRightInd w:val="0"/>
              <w:snapToGrid w:val="0"/>
              <w:jc w:val="center"/>
              <w:rPr>
                <w:rFonts w:ascii="宋体" w:hAnsi="宋体"/>
                <w:b/>
                <w:szCs w:val="21"/>
              </w:rPr>
            </w:pPr>
            <w:bookmarkStart w:id="20" w:name="OLE_LINK19" w:colFirst="2" w:colLast="2"/>
          </w:p>
        </w:tc>
        <w:tc>
          <w:tcPr>
            <w:tcW w:w="8882" w:type="dxa"/>
            <w:gridSpan w:val="3"/>
            <w:tcBorders>
              <w:top w:val="single" w:color="auto" w:sz="4" w:space="0"/>
              <w:left w:val="single" w:color="auto" w:sz="4" w:space="0"/>
              <w:right w:val="single" w:color="auto" w:sz="4" w:space="0"/>
            </w:tcBorders>
            <w:vAlign w:val="center"/>
          </w:tcPr>
          <w:p>
            <w:pPr>
              <w:spacing w:line="260" w:lineRule="atLeas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根据 LED厂家品牌知名度、厂商服务能力及信誉度进行酌情评分。优</w:t>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分，一般</w:t>
            </w:r>
            <w:r>
              <w:rPr>
                <w:rFonts w:hint="eastAsia" w:ascii="宋体" w:hAnsi="宋体" w:eastAsia="宋体" w:cs="宋体"/>
                <w:color w:val="000000"/>
                <w:kern w:val="0"/>
                <w:sz w:val="21"/>
                <w:szCs w:val="21"/>
                <w:lang w:val="en-US" w:eastAsia="zh-CN"/>
              </w:rPr>
              <w:t>2-1</w:t>
            </w:r>
            <w:r>
              <w:rPr>
                <w:rFonts w:hint="eastAsia" w:ascii="宋体" w:hAnsi="宋体" w:eastAsia="宋体" w:cs="宋体"/>
                <w:color w:val="000000"/>
                <w:kern w:val="0"/>
                <w:sz w:val="21"/>
                <w:szCs w:val="21"/>
              </w:rPr>
              <w:t>分，差</w:t>
            </w:r>
            <w:r>
              <w:rPr>
                <w:rFonts w:hint="eastAsia" w:ascii="宋体" w:hAnsi="宋体" w:eastAsia="宋体" w:cs="宋体"/>
                <w:color w:val="000000"/>
                <w:kern w:val="0"/>
                <w:sz w:val="21"/>
                <w:szCs w:val="21"/>
                <w:lang w:eastAsia="zh-CN"/>
              </w:rPr>
              <w:t>不得</w:t>
            </w:r>
            <w:r>
              <w:rPr>
                <w:rFonts w:hint="eastAsia" w:ascii="宋体" w:hAnsi="宋体" w:eastAsia="宋体" w:cs="宋体"/>
                <w:color w:val="000000"/>
                <w:kern w:val="0"/>
                <w:sz w:val="21"/>
                <w:szCs w:val="21"/>
              </w:rPr>
              <w:t>分。</w:t>
            </w:r>
          </w:p>
        </w:tc>
        <w:tc>
          <w:tcPr>
            <w:tcW w:w="6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bCs/>
                <w:sz w:val="21"/>
                <w:szCs w:val="21"/>
                <w:lang w:eastAsia="zh-CN"/>
              </w:rPr>
            </w:pPr>
            <w:r>
              <w:rPr>
                <w:rFonts w:hint="eastAsia" w:ascii="宋体" w:hAnsi="宋体" w:cs="宋体"/>
                <w:bCs/>
                <w:sz w:val="21"/>
                <w:szCs w:val="21"/>
                <w:lang w:val="en-US" w:eastAsia="zh-CN"/>
              </w:rPr>
              <w:t>4</w:t>
            </w:r>
          </w:p>
        </w:tc>
      </w:tr>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166" w:type="dxa"/>
            <w:vMerge w:val="continue"/>
            <w:tcBorders>
              <w:left w:val="single" w:color="auto" w:sz="4" w:space="0"/>
              <w:right w:val="single" w:color="auto" w:sz="4" w:space="0"/>
            </w:tcBorders>
            <w:vAlign w:val="center"/>
          </w:tcPr>
          <w:p>
            <w:pPr>
              <w:widowControl/>
              <w:adjustRightInd w:val="0"/>
              <w:snapToGrid w:val="0"/>
              <w:jc w:val="center"/>
              <w:rPr>
                <w:rFonts w:ascii="宋体" w:hAnsi="宋体"/>
                <w:b/>
                <w:szCs w:val="21"/>
              </w:rPr>
            </w:pPr>
            <w:bookmarkStart w:id="21" w:name="OLE_LINK20" w:colFirst="2" w:colLast="2"/>
          </w:p>
        </w:tc>
        <w:tc>
          <w:tcPr>
            <w:tcW w:w="8882" w:type="dxa"/>
            <w:gridSpan w:val="3"/>
            <w:tcBorders>
              <w:left w:val="single" w:color="auto" w:sz="4" w:space="0"/>
              <w:right w:val="single" w:color="auto" w:sz="4" w:space="0"/>
            </w:tcBorders>
            <w:vAlign w:val="center"/>
          </w:tcPr>
          <w:p>
            <w:pPr>
              <w:widowControl/>
              <w:jc w:val="left"/>
              <w:rPr>
                <w:rFonts w:hint="eastAsia" w:ascii="宋体" w:hAnsi="宋体" w:eastAsia="宋体" w:cs="宋体"/>
                <w:bCs/>
                <w:sz w:val="21"/>
                <w:szCs w:val="21"/>
              </w:rPr>
            </w:pPr>
            <w:r>
              <w:rPr>
                <w:rFonts w:hint="eastAsia" w:ascii="宋体" w:hAnsi="宋体" w:eastAsia="宋体" w:cs="宋体"/>
                <w:bCs/>
                <w:sz w:val="21"/>
                <w:szCs w:val="21"/>
              </w:rPr>
              <w:t>投标文件需提供真实明确的LED显示屏机组性能一览表及技术偏离表，所有性能全满足或优于招标要求的得</w:t>
            </w:r>
            <w:r>
              <w:rPr>
                <w:rFonts w:hint="eastAsia" w:ascii="宋体" w:hAnsi="宋体" w:cs="宋体"/>
                <w:bCs/>
                <w:sz w:val="21"/>
                <w:szCs w:val="21"/>
                <w:lang w:val="en-US" w:eastAsia="zh-CN"/>
              </w:rPr>
              <w:t>5</w:t>
            </w:r>
            <w:r>
              <w:rPr>
                <w:rFonts w:hint="eastAsia" w:ascii="宋体" w:hAnsi="宋体" w:eastAsia="宋体" w:cs="宋体"/>
                <w:bCs/>
                <w:sz w:val="21"/>
                <w:szCs w:val="21"/>
              </w:rPr>
              <w:t>分，每负偏离一项扣1.5分。</w:t>
            </w:r>
          </w:p>
          <w:p>
            <w:pPr>
              <w:spacing w:line="260" w:lineRule="atLeast"/>
              <w:rPr>
                <w:rFonts w:hint="eastAsia" w:ascii="宋体" w:hAnsi="宋体" w:eastAsia="宋体" w:cs="宋体"/>
                <w:bCs/>
                <w:sz w:val="21"/>
                <w:szCs w:val="21"/>
              </w:rPr>
            </w:pPr>
            <w:r>
              <w:rPr>
                <w:rFonts w:hint="eastAsia" w:ascii="宋体" w:hAnsi="宋体" w:eastAsia="宋体" w:cs="宋体"/>
                <w:bCs/>
                <w:sz w:val="21"/>
                <w:szCs w:val="21"/>
              </w:rPr>
              <w:t>（</w:t>
            </w:r>
            <w:r>
              <w:rPr>
                <w:rFonts w:hint="eastAsia" w:ascii="宋体" w:hAnsi="宋体" w:cs="宋体"/>
                <w:bCs/>
                <w:szCs w:val="21"/>
              </w:rPr>
              <w:t>技术指标情况需</w:t>
            </w:r>
            <w:r>
              <w:rPr>
                <w:rFonts w:hint="eastAsia" w:ascii="宋体" w:hAnsi="宋体" w:cs="宋体"/>
                <w:bCs/>
                <w:color w:val="auto"/>
                <w:szCs w:val="21"/>
              </w:rPr>
              <w:t>提供</w:t>
            </w:r>
            <w:r>
              <w:rPr>
                <w:rFonts w:hint="eastAsia" w:ascii="宋体" w:hAnsi="宋体" w:cs="宋体"/>
                <w:bCs/>
                <w:color w:val="auto"/>
                <w:szCs w:val="21"/>
                <w:lang w:eastAsia="zh-CN"/>
              </w:rPr>
              <w:t>相关</w:t>
            </w:r>
            <w:r>
              <w:rPr>
                <w:rFonts w:hint="eastAsia" w:ascii="宋体" w:hAnsi="宋体" w:cs="宋体"/>
                <w:bCs/>
                <w:color w:val="auto"/>
                <w:szCs w:val="21"/>
              </w:rPr>
              <w:t>检测报告</w:t>
            </w:r>
            <w:r>
              <w:rPr>
                <w:rFonts w:hint="eastAsia" w:ascii="宋体" w:hAnsi="宋体" w:cs="宋体"/>
                <w:bCs/>
                <w:color w:val="auto"/>
                <w:szCs w:val="21"/>
                <w:lang w:eastAsia="zh-CN"/>
              </w:rPr>
              <w:t>并</w:t>
            </w:r>
            <w:r>
              <w:rPr>
                <w:rFonts w:hint="eastAsia" w:ascii="宋体" w:hAnsi="宋体" w:cs="宋体"/>
                <w:bCs/>
                <w:color w:val="auto"/>
                <w:szCs w:val="21"/>
              </w:rPr>
              <w:t>加盖</w:t>
            </w:r>
            <w:r>
              <w:rPr>
                <w:rFonts w:hint="eastAsia" w:ascii="宋体" w:hAnsi="宋体" w:cs="宋体"/>
                <w:bCs/>
                <w:color w:val="auto"/>
                <w:szCs w:val="21"/>
                <w:lang w:eastAsia="zh-CN"/>
              </w:rPr>
              <w:t>厂家</w:t>
            </w:r>
            <w:r>
              <w:rPr>
                <w:rFonts w:hint="eastAsia" w:ascii="宋体" w:hAnsi="宋体" w:cs="宋体"/>
                <w:bCs/>
                <w:color w:val="auto"/>
                <w:szCs w:val="21"/>
              </w:rPr>
              <w:t>公章，</w:t>
            </w:r>
            <w:r>
              <w:rPr>
                <w:rFonts w:hint="eastAsia" w:ascii="宋体" w:hAnsi="宋体" w:cs="宋体"/>
                <w:bCs/>
                <w:color w:val="auto"/>
                <w:szCs w:val="21"/>
                <w:lang w:eastAsia="zh-CN"/>
              </w:rPr>
              <w:t>并</w:t>
            </w:r>
            <w:r>
              <w:rPr>
                <w:rFonts w:hint="eastAsia" w:ascii="宋体" w:hAnsi="宋体" w:cs="宋体"/>
                <w:bCs/>
                <w:color w:val="auto"/>
                <w:szCs w:val="21"/>
              </w:rPr>
              <w:t>提</w:t>
            </w:r>
            <w:r>
              <w:rPr>
                <w:rFonts w:hint="eastAsia" w:ascii="宋体" w:hAnsi="宋体" w:cs="宋体"/>
                <w:bCs/>
                <w:szCs w:val="21"/>
              </w:rPr>
              <w:t>供官网备查，不提供不得分。</w:t>
            </w:r>
            <w:r>
              <w:rPr>
                <w:rFonts w:hint="eastAsia" w:ascii="宋体" w:hAnsi="宋体" w:eastAsia="宋体" w:cs="宋体"/>
                <w:bCs/>
                <w:sz w:val="21"/>
                <w:szCs w:val="21"/>
              </w:rPr>
              <w:t>）</w:t>
            </w:r>
          </w:p>
        </w:tc>
        <w:tc>
          <w:tcPr>
            <w:tcW w:w="6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bCs/>
                <w:sz w:val="21"/>
                <w:szCs w:val="21"/>
                <w:lang w:eastAsia="zh-CN"/>
              </w:rPr>
            </w:pPr>
            <w:r>
              <w:rPr>
                <w:rFonts w:hint="eastAsia" w:ascii="宋体" w:hAnsi="宋体" w:cs="宋体"/>
                <w:bCs/>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166" w:type="dxa"/>
            <w:vMerge w:val="continue"/>
            <w:tcBorders>
              <w:left w:val="single" w:color="auto" w:sz="4" w:space="0"/>
              <w:right w:val="single" w:color="auto" w:sz="4" w:space="0"/>
            </w:tcBorders>
            <w:vAlign w:val="center"/>
          </w:tcPr>
          <w:p>
            <w:pPr>
              <w:widowControl/>
              <w:adjustRightInd w:val="0"/>
              <w:snapToGrid w:val="0"/>
              <w:jc w:val="center"/>
              <w:rPr>
                <w:rFonts w:ascii="宋体" w:hAnsi="宋体"/>
                <w:b/>
                <w:szCs w:val="21"/>
              </w:rPr>
            </w:pPr>
          </w:p>
        </w:tc>
        <w:tc>
          <w:tcPr>
            <w:tcW w:w="8882" w:type="dxa"/>
            <w:gridSpan w:val="3"/>
            <w:tcBorders>
              <w:left w:val="single" w:color="auto" w:sz="4" w:space="0"/>
              <w:right w:val="single" w:color="auto" w:sz="4" w:space="0"/>
            </w:tcBorders>
            <w:vAlign w:val="center"/>
          </w:tcPr>
          <w:p>
            <w:pPr>
              <w:spacing w:line="260" w:lineRule="atLeast"/>
              <w:rPr>
                <w:rFonts w:hint="eastAsia" w:ascii="宋体" w:hAnsi="宋体" w:eastAsia="宋体" w:cs="宋体"/>
                <w:bCs/>
                <w:sz w:val="21"/>
                <w:szCs w:val="21"/>
              </w:rPr>
            </w:pPr>
            <w:r>
              <w:rPr>
                <w:rFonts w:hint="eastAsia" w:ascii="宋体" w:hAnsi="宋体" w:eastAsia="宋体" w:cs="宋体"/>
                <w:sz w:val="21"/>
                <w:szCs w:val="21"/>
              </w:rPr>
              <w:t>设备配置方案：根据产品选型、标准规范以及产品相互间的兼容性、安全性、稳定性等配置的优劣程度进行评价；优</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4</w:t>
            </w:r>
            <w:r>
              <w:rPr>
                <w:rFonts w:hint="eastAsia" w:ascii="宋体" w:hAnsi="宋体" w:eastAsia="宋体" w:cs="宋体"/>
                <w:sz w:val="21"/>
                <w:szCs w:val="21"/>
                <w:u w:val="single"/>
              </w:rPr>
              <w:t xml:space="preserve"> </w:t>
            </w:r>
            <w:r>
              <w:rPr>
                <w:rFonts w:hint="eastAsia" w:ascii="宋体" w:hAnsi="宋体" w:eastAsia="宋体" w:cs="宋体"/>
                <w:sz w:val="21"/>
                <w:szCs w:val="21"/>
              </w:rPr>
              <w:t>分；良</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3-</w:t>
            </w:r>
            <w:r>
              <w:rPr>
                <w:rFonts w:hint="eastAsia" w:ascii="宋体" w:hAnsi="宋体" w:eastAsia="宋体" w:cs="宋体"/>
                <w:sz w:val="21"/>
                <w:szCs w:val="21"/>
                <w:u w:val="single"/>
              </w:rPr>
              <w:t xml:space="preserve">2 </w:t>
            </w:r>
            <w:r>
              <w:rPr>
                <w:rFonts w:hint="eastAsia" w:ascii="宋体" w:hAnsi="宋体" w:eastAsia="宋体" w:cs="宋体"/>
                <w:sz w:val="21"/>
                <w:szCs w:val="21"/>
              </w:rPr>
              <w:t>分；中</w:t>
            </w:r>
            <w:r>
              <w:rPr>
                <w:rFonts w:hint="eastAsia" w:ascii="宋体" w:hAnsi="宋体" w:eastAsia="宋体" w:cs="宋体"/>
                <w:sz w:val="21"/>
                <w:szCs w:val="21"/>
                <w:u w:val="single"/>
              </w:rPr>
              <w:t xml:space="preserve">  1 </w:t>
            </w:r>
            <w:r>
              <w:rPr>
                <w:rFonts w:hint="eastAsia" w:ascii="宋体" w:hAnsi="宋体" w:eastAsia="宋体" w:cs="宋体"/>
                <w:sz w:val="21"/>
                <w:szCs w:val="21"/>
              </w:rPr>
              <w:t>分；差</w:t>
            </w:r>
            <w:r>
              <w:rPr>
                <w:rFonts w:hint="eastAsia" w:ascii="宋体" w:hAnsi="宋体" w:eastAsia="宋体" w:cs="宋体"/>
                <w:sz w:val="21"/>
                <w:szCs w:val="21"/>
                <w:u w:val="single"/>
              </w:rPr>
              <w:t xml:space="preserve"> 0  </w:t>
            </w:r>
            <w:r>
              <w:rPr>
                <w:rFonts w:hint="eastAsia" w:ascii="宋体" w:hAnsi="宋体" w:eastAsia="宋体" w:cs="宋体"/>
                <w:sz w:val="21"/>
                <w:szCs w:val="21"/>
              </w:rPr>
              <w:t>分。</w:t>
            </w:r>
          </w:p>
        </w:tc>
        <w:tc>
          <w:tcPr>
            <w:tcW w:w="6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166" w:type="dxa"/>
            <w:vMerge w:val="continue"/>
            <w:tcBorders>
              <w:left w:val="single" w:color="auto" w:sz="4" w:space="0"/>
              <w:right w:val="single" w:color="auto" w:sz="4" w:space="0"/>
            </w:tcBorders>
            <w:vAlign w:val="center"/>
          </w:tcPr>
          <w:p>
            <w:pPr>
              <w:widowControl/>
              <w:adjustRightInd w:val="0"/>
              <w:snapToGrid w:val="0"/>
              <w:jc w:val="center"/>
              <w:rPr>
                <w:rFonts w:ascii="宋体" w:hAnsi="宋体"/>
                <w:b/>
                <w:szCs w:val="21"/>
              </w:rPr>
            </w:pPr>
          </w:p>
        </w:tc>
        <w:tc>
          <w:tcPr>
            <w:tcW w:w="8882" w:type="dxa"/>
            <w:gridSpan w:val="3"/>
            <w:tcBorders>
              <w:left w:val="single" w:color="auto" w:sz="4" w:space="0"/>
              <w:bottom w:val="single" w:color="auto" w:sz="4" w:space="0"/>
              <w:right w:val="single" w:color="auto" w:sz="4" w:space="0"/>
            </w:tcBorders>
            <w:vAlign w:val="center"/>
          </w:tcPr>
          <w:p>
            <w:pPr>
              <w:widowControl/>
              <w:adjustRightInd w:val="0"/>
              <w:snapToGrid w:val="0"/>
              <w:jc w:val="left"/>
              <w:rPr>
                <w:rFonts w:hint="eastAsia" w:ascii="宋体" w:hAnsi="宋体" w:eastAsia="宋体" w:cs="宋体"/>
                <w:color w:val="auto"/>
                <w:kern w:val="0"/>
                <w:sz w:val="21"/>
                <w:szCs w:val="21"/>
              </w:rPr>
            </w:pPr>
            <w:r>
              <w:rPr>
                <w:rFonts w:hint="eastAsia" w:ascii="宋体" w:hAnsi="宋体" w:cs="宋体"/>
                <w:bCs/>
                <w:color w:val="auto"/>
                <w:kern w:val="0"/>
                <w:szCs w:val="21"/>
              </w:rPr>
              <w:t>保证项目施工工期的方案和措施及技术力量和人力资源安排：</w:t>
            </w:r>
            <w:r>
              <w:rPr>
                <w:rFonts w:hint="eastAsia" w:ascii="宋体" w:hAnsi="宋体" w:cs="宋体"/>
                <w:color w:val="auto"/>
                <w:kern w:val="0"/>
                <w:szCs w:val="21"/>
              </w:rPr>
              <w:t>根据投标人关于本项目实施时间安排、实施进行的技术力量（根据投标单位提供的一级建造师、电焊工等相关施工人员证书情况打分）和人力资源安排情况分三档评分，优</w:t>
            </w:r>
            <w:r>
              <w:rPr>
                <w:rFonts w:hint="eastAsia" w:ascii="宋体" w:hAnsi="宋体" w:cs="宋体"/>
                <w:color w:val="auto"/>
                <w:kern w:val="0"/>
                <w:szCs w:val="21"/>
                <w:lang w:val="en-US" w:eastAsia="zh-CN"/>
              </w:rPr>
              <w:t>6</w:t>
            </w:r>
            <w:r>
              <w:rPr>
                <w:rFonts w:hint="eastAsia" w:ascii="宋体" w:hAnsi="宋体" w:cs="宋体"/>
                <w:color w:val="auto"/>
                <w:kern w:val="0"/>
                <w:szCs w:val="21"/>
              </w:rPr>
              <w:t>-</w:t>
            </w:r>
            <w:r>
              <w:rPr>
                <w:rFonts w:hint="eastAsia" w:ascii="宋体" w:hAnsi="宋体" w:cs="宋体"/>
                <w:color w:val="auto"/>
                <w:kern w:val="0"/>
                <w:szCs w:val="21"/>
                <w:lang w:val="en-US" w:eastAsia="zh-CN"/>
              </w:rPr>
              <w:t>5</w:t>
            </w:r>
            <w:r>
              <w:rPr>
                <w:rFonts w:hint="eastAsia" w:ascii="宋体" w:hAnsi="宋体" w:cs="宋体"/>
                <w:color w:val="auto"/>
                <w:kern w:val="0"/>
                <w:szCs w:val="21"/>
              </w:rPr>
              <w:t>分；良</w:t>
            </w:r>
            <w:r>
              <w:rPr>
                <w:rFonts w:hint="eastAsia" w:ascii="宋体" w:hAnsi="宋体" w:cs="宋体"/>
                <w:color w:val="auto"/>
                <w:kern w:val="0"/>
                <w:szCs w:val="21"/>
                <w:lang w:val="en-US" w:eastAsia="zh-CN"/>
              </w:rPr>
              <w:t>4</w:t>
            </w:r>
            <w:r>
              <w:rPr>
                <w:rFonts w:hint="eastAsia" w:ascii="宋体" w:hAnsi="宋体" w:cs="宋体"/>
                <w:color w:val="auto"/>
                <w:kern w:val="0"/>
                <w:szCs w:val="21"/>
              </w:rPr>
              <w:t>-2分；一般1-0分。</w:t>
            </w:r>
          </w:p>
        </w:tc>
        <w:tc>
          <w:tcPr>
            <w:tcW w:w="6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1166" w:type="dxa"/>
            <w:vMerge w:val="continue"/>
            <w:tcBorders>
              <w:left w:val="single" w:color="auto" w:sz="4" w:space="0"/>
              <w:right w:val="single" w:color="auto" w:sz="4" w:space="0"/>
            </w:tcBorders>
            <w:vAlign w:val="center"/>
          </w:tcPr>
          <w:p>
            <w:pPr>
              <w:widowControl/>
              <w:adjustRightInd w:val="0"/>
              <w:snapToGrid w:val="0"/>
              <w:jc w:val="center"/>
              <w:rPr>
                <w:rFonts w:ascii="宋体" w:hAnsi="宋体"/>
                <w:b/>
                <w:szCs w:val="21"/>
              </w:rPr>
            </w:pPr>
          </w:p>
        </w:tc>
        <w:tc>
          <w:tcPr>
            <w:tcW w:w="8882" w:type="dxa"/>
            <w:gridSpan w:val="3"/>
            <w:tcBorders>
              <w:left w:val="single" w:color="auto" w:sz="4" w:space="0"/>
              <w:bottom w:val="single" w:color="auto" w:sz="4" w:space="0"/>
              <w:right w:val="single" w:color="auto" w:sz="4" w:space="0"/>
            </w:tcBorders>
            <w:vAlign w:val="center"/>
          </w:tcPr>
          <w:p>
            <w:pPr>
              <w:widowControl/>
              <w:adjustRightInd w:val="0"/>
              <w:snapToGrid w:val="0"/>
              <w:jc w:val="left"/>
              <w:rPr>
                <w:rFonts w:hint="eastAsia" w:ascii="宋体" w:hAnsi="宋体" w:eastAsia="宋体" w:cs="宋体"/>
                <w:bCs/>
                <w:color w:val="auto"/>
                <w:kern w:val="0"/>
                <w:sz w:val="21"/>
                <w:szCs w:val="21"/>
              </w:rPr>
            </w:pPr>
            <w:r>
              <w:rPr>
                <w:rFonts w:hint="eastAsia" w:ascii="宋体" w:hAnsi="宋体" w:cs="宋体"/>
                <w:color w:val="auto"/>
                <w:szCs w:val="21"/>
              </w:rPr>
              <w:t>安装调试计划（切实可行）、验收方案及</w:t>
            </w:r>
            <w:bookmarkStart w:id="27" w:name="_GoBack"/>
            <w:bookmarkEnd w:id="27"/>
            <w:r>
              <w:rPr>
                <w:rFonts w:hint="eastAsia" w:ascii="宋体" w:hAnsi="宋体" w:cs="宋体"/>
                <w:color w:val="auto"/>
                <w:szCs w:val="21"/>
              </w:rPr>
              <w:t>措施（立柱承重力、抗风等级以及应急预案等）</w:t>
            </w:r>
            <w:r>
              <w:rPr>
                <w:rFonts w:hint="eastAsia" w:ascii="宋体" w:hAnsi="宋体" w:cs="宋体"/>
                <w:color w:val="auto"/>
                <w:kern w:val="0"/>
                <w:szCs w:val="21"/>
              </w:rPr>
              <w:t>分三档评分</w:t>
            </w:r>
            <w:r>
              <w:rPr>
                <w:rFonts w:hint="eastAsia" w:ascii="宋体" w:hAnsi="宋体" w:cs="宋体"/>
                <w:color w:val="auto"/>
                <w:kern w:val="0"/>
                <w:sz w:val="21"/>
                <w:szCs w:val="21"/>
                <w:lang w:eastAsia="zh-CN"/>
              </w:rPr>
              <w:t>，</w:t>
            </w:r>
            <w:r>
              <w:rPr>
                <w:rFonts w:hint="eastAsia" w:ascii="宋体" w:hAnsi="宋体" w:cs="宋体"/>
                <w:color w:val="auto"/>
                <w:szCs w:val="21"/>
              </w:rPr>
              <w:t>优</w:t>
            </w:r>
            <w:r>
              <w:rPr>
                <w:rFonts w:hint="eastAsia" w:ascii="宋体" w:hAnsi="宋体" w:cs="宋体"/>
                <w:color w:val="auto"/>
                <w:szCs w:val="21"/>
                <w:lang w:val="en-US" w:eastAsia="zh-CN"/>
              </w:rPr>
              <w:t>4-3</w:t>
            </w:r>
            <w:r>
              <w:rPr>
                <w:rFonts w:hint="eastAsia" w:ascii="宋体" w:hAnsi="宋体" w:cs="宋体"/>
                <w:color w:val="auto"/>
                <w:szCs w:val="21"/>
              </w:rPr>
              <w:t>分；良2分；一般1</w:t>
            </w:r>
            <w:r>
              <w:rPr>
                <w:rFonts w:hint="eastAsia" w:ascii="宋体" w:hAnsi="宋体" w:cs="宋体"/>
                <w:color w:val="auto"/>
                <w:szCs w:val="21"/>
                <w:lang w:val="en-US" w:eastAsia="zh-CN"/>
              </w:rPr>
              <w:t>-0</w:t>
            </w:r>
            <w:r>
              <w:rPr>
                <w:rFonts w:hint="eastAsia" w:ascii="宋体" w:hAnsi="宋体" w:cs="宋体"/>
                <w:color w:val="auto"/>
                <w:szCs w:val="21"/>
              </w:rPr>
              <w:t>分</w:t>
            </w:r>
            <w:r>
              <w:rPr>
                <w:rFonts w:hint="eastAsia" w:ascii="宋体" w:hAnsi="宋体" w:cs="宋体"/>
                <w:color w:val="auto"/>
                <w:szCs w:val="21"/>
                <w:lang w:eastAsia="zh-CN"/>
              </w:rPr>
              <w:t>。</w:t>
            </w:r>
          </w:p>
        </w:tc>
        <w:tc>
          <w:tcPr>
            <w:tcW w:w="6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4</w:t>
            </w:r>
          </w:p>
        </w:tc>
      </w:tr>
      <w:bookmark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9" w:hRule="atLeast"/>
          <w:jc w:val="center"/>
        </w:trPr>
        <w:tc>
          <w:tcPr>
            <w:tcW w:w="1166"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ascii="宋体" w:hAnsi="宋体"/>
                <w:b/>
                <w:szCs w:val="21"/>
              </w:rPr>
            </w:pPr>
            <w:bookmarkStart w:id="22" w:name="OLE_LINK24"/>
            <w:bookmarkStart w:id="23" w:name="OLE_LINK25" w:colFirst="1" w:colLast="1"/>
            <w:r>
              <w:rPr>
                <w:rFonts w:hint="eastAsia" w:ascii="宋体" w:hAnsi="宋体"/>
                <w:b/>
                <w:szCs w:val="21"/>
              </w:rPr>
              <w:t>企业实力及信誉</w:t>
            </w:r>
            <w:r>
              <w:rPr>
                <w:rFonts w:hint="eastAsia" w:ascii="宋体" w:hAnsi="宋体"/>
                <w:b/>
                <w:szCs w:val="21"/>
                <w:lang w:val="en-US" w:eastAsia="zh-CN"/>
              </w:rPr>
              <w:t>10</w:t>
            </w:r>
            <w:r>
              <w:rPr>
                <w:rFonts w:hint="eastAsia" w:ascii="宋体" w:hAnsi="宋体"/>
                <w:b/>
                <w:szCs w:val="21"/>
              </w:rPr>
              <w:t>分</w:t>
            </w:r>
            <w:bookmarkEnd w:id="22"/>
          </w:p>
        </w:tc>
        <w:tc>
          <w:tcPr>
            <w:tcW w:w="8882" w:type="dxa"/>
            <w:gridSpan w:val="3"/>
            <w:tcBorders>
              <w:top w:val="single" w:color="auto" w:sz="4" w:space="0"/>
              <w:left w:val="single" w:color="auto" w:sz="4" w:space="0"/>
              <w:right w:val="single" w:color="auto" w:sz="4" w:space="0"/>
            </w:tcBorders>
            <w:vAlign w:val="center"/>
          </w:tcPr>
          <w:p>
            <w:pPr>
              <w:spacing w:line="260" w:lineRule="atLeas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具有电子与智能化工程专业承包二级</w:t>
            </w:r>
            <w:r>
              <w:rPr>
                <w:rFonts w:hint="eastAsia" w:ascii="宋体" w:hAnsi="宋体" w:cs="宋体"/>
                <w:color w:val="auto"/>
                <w:kern w:val="0"/>
                <w:sz w:val="21"/>
                <w:szCs w:val="21"/>
                <w:lang w:eastAsia="zh-CN"/>
              </w:rPr>
              <w:t>及以上的，</w:t>
            </w:r>
            <w:r>
              <w:rPr>
                <w:rFonts w:hint="eastAsia" w:ascii="宋体" w:hAnsi="宋体" w:eastAsia="宋体" w:cs="宋体"/>
                <w:color w:val="auto"/>
                <w:kern w:val="0"/>
                <w:sz w:val="21"/>
                <w:szCs w:val="21"/>
              </w:rPr>
              <w:t>得</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rPr>
              <w:t>分，其余不得分；</w:t>
            </w:r>
          </w:p>
          <w:p>
            <w:pPr>
              <w:spacing w:line="260" w:lineRule="atLeast"/>
              <w:rPr>
                <w:rFonts w:hint="eastAsia" w:ascii="宋体" w:hAnsi="宋体" w:eastAsia="宋体" w:cs="宋体"/>
                <w:color w:val="auto"/>
                <w:kern w:val="0"/>
                <w:sz w:val="21"/>
                <w:szCs w:val="21"/>
              </w:rPr>
            </w:pPr>
            <w:r>
              <w:rPr>
                <w:rFonts w:hint="eastAsia" w:ascii="宋体" w:hAnsi="宋体" w:eastAsia="宋体" w:cs="宋体"/>
                <w:color w:val="auto"/>
                <w:kern w:val="2"/>
                <w:sz w:val="21"/>
                <w:szCs w:val="21"/>
                <w:lang w:val="en-US" w:eastAsia="zh-CN" w:bidi="ar-SA"/>
              </w:rPr>
              <w:t>具有信息系统集成及服务资质</w:t>
            </w:r>
            <w:r>
              <w:rPr>
                <w:rFonts w:hint="eastAsia" w:ascii="宋体" w:hAnsi="宋体" w:cs="宋体"/>
                <w:color w:val="auto"/>
                <w:kern w:val="2"/>
                <w:sz w:val="21"/>
                <w:szCs w:val="21"/>
                <w:lang w:val="en-US" w:eastAsia="zh-CN" w:bidi="ar-SA"/>
              </w:rPr>
              <w:t>三</w:t>
            </w:r>
            <w:r>
              <w:rPr>
                <w:rFonts w:hint="eastAsia" w:ascii="宋体" w:hAnsi="宋体" w:eastAsia="宋体" w:cs="宋体"/>
                <w:color w:val="auto"/>
                <w:kern w:val="2"/>
                <w:sz w:val="21"/>
                <w:szCs w:val="21"/>
                <w:lang w:val="en-US" w:eastAsia="zh-CN" w:bidi="ar-SA"/>
              </w:rPr>
              <w:t>级</w:t>
            </w:r>
            <w:r>
              <w:rPr>
                <w:rFonts w:hint="eastAsia" w:ascii="宋体" w:hAnsi="宋体" w:cs="宋体"/>
                <w:color w:val="auto"/>
                <w:kern w:val="2"/>
                <w:sz w:val="21"/>
                <w:szCs w:val="21"/>
                <w:lang w:val="en-US" w:eastAsia="zh-CN" w:bidi="ar-SA"/>
              </w:rPr>
              <w:t>及以上</w:t>
            </w:r>
            <w:r>
              <w:rPr>
                <w:rFonts w:hint="eastAsia" w:ascii="宋体" w:hAnsi="宋体" w:eastAsia="宋体" w:cs="宋体"/>
                <w:color w:val="auto"/>
                <w:kern w:val="2"/>
                <w:sz w:val="21"/>
                <w:szCs w:val="21"/>
                <w:lang w:val="en-US" w:eastAsia="zh-CN" w:bidi="ar-SA"/>
              </w:rPr>
              <w:t>的</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得</w:t>
            </w:r>
            <w:r>
              <w:rPr>
                <w:rFonts w:hint="eastAsia" w:ascii="宋体" w:hAnsi="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分，其余不得分；</w:t>
            </w:r>
          </w:p>
          <w:p>
            <w:pPr>
              <w:spacing w:line="260" w:lineRule="atLeas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具备ISO9001系列质量体系认证的</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环境管理体系认证的</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职业健康体系认证的，</w:t>
            </w:r>
            <w:r>
              <w:rPr>
                <w:rFonts w:hint="eastAsia" w:ascii="宋体" w:hAnsi="宋体" w:eastAsia="宋体" w:cs="宋体"/>
                <w:color w:val="auto"/>
                <w:kern w:val="0"/>
                <w:sz w:val="21"/>
                <w:szCs w:val="21"/>
                <w:lang w:eastAsia="zh-CN"/>
              </w:rPr>
              <w:t>每个</w:t>
            </w:r>
            <w:r>
              <w:rPr>
                <w:rFonts w:hint="eastAsia" w:ascii="宋体" w:hAnsi="宋体" w:eastAsia="宋体" w:cs="宋体"/>
                <w:color w:val="auto"/>
                <w:kern w:val="0"/>
                <w:sz w:val="21"/>
                <w:szCs w:val="21"/>
              </w:rPr>
              <w:t>得</w:t>
            </w:r>
            <w:r>
              <w:rPr>
                <w:rFonts w:hint="eastAsia" w:ascii="宋体" w:hAnsi="宋体" w:eastAsia="宋体" w:cs="宋体"/>
                <w:color w:val="auto"/>
                <w:kern w:val="0"/>
                <w:sz w:val="21"/>
                <w:szCs w:val="21"/>
                <w:lang w:val="en-US" w:eastAsia="zh-CN"/>
              </w:rPr>
              <w:t>0.5</w:t>
            </w:r>
            <w:r>
              <w:rPr>
                <w:rFonts w:hint="eastAsia" w:ascii="宋体" w:hAnsi="宋体" w:eastAsia="宋体" w:cs="宋体"/>
                <w:color w:val="auto"/>
                <w:kern w:val="0"/>
                <w:sz w:val="21"/>
                <w:szCs w:val="21"/>
              </w:rPr>
              <w:t>分，</w:t>
            </w:r>
            <w:r>
              <w:rPr>
                <w:rFonts w:hint="eastAsia" w:ascii="宋体" w:hAnsi="宋体" w:eastAsia="宋体" w:cs="宋体"/>
                <w:color w:val="auto"/>
                <w:kern w:val="0"/>
                <w:sz w:val="21"/>
                <w:szCs w:val="21"/>
                <w:lang w:eastAsia="zh-CN"/>
              </w:rPr>
              <w:t>最高</w:t>
            </w:r>
            <w:r>
              <w:rPr>
                <w:rFonts w:hint="eastAsia" w:ascii="宋体" w:hAnsi="宋体" w:eastAsia="宋体" w:cs="宋体"/>
                <w:color w:val="auto"/>
                <w:kern w:val="0"/>
                <w:sz w:val="21"/>
                <w:szCs w:val="21"/>
                <w:lang w:val="en-US" w:eastAsia="zh-CN"/>
              </w:rPr>
              <w:t>1.5分。</w:t>
            </w:r>
          </w:p>
          <w:p>
            <w:pPr>
              <w:spacing w:line="260" w:lineRule="atLeas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（以上证书需提供证书复印件并加盖投标供应商公章，</w:t>
            </w:r>
            <w:r>
              <w:rPr>
                <w:rFonts w:hint="eastAsia" w:ascii="宋体" w:hAnsi="宋体" w:eastAsia="宋体" w:cs="宋体"/>
                <w:color w:val="auto"/>
                <w:sz w:val="21"/>
                <w:szCs w:val="21"/>
                <w:lang w:eastAsia="zh-CN"/>
              </w:rPr>
              <w:t>不提供则不得分</w:t>
            </w:r>
            <w:r>
              <w:rPr>
                <w:rFonts w:hint="eastAsia" w:ascii="宋体" w:hAnsi="宋体" w:eastAsia="宋体" w:cs="宋体"/>
                <w:color w:val="auto"/>
                <w:sz w:val="21"/>
                <w:szCs w:val="21"/>
              </w:rPr>
              <w:t>）。</w:t>
            </w:r>
          </w:p>
        </w:tc>
        <w:tc>
          <w:tcPr>
            <w:tcW w:w="643" w:type="dxa"/>
            <w:tcBorders>
              <w:top w:val="single" w:color="auto" w:sz="4" w:space="0"/>
              <w:left w:val="single" w:color="auto" w:sz="4" w:space="0"/>
              <w:bottom w:val="single" w:color="auto" w:sz="4" w:space="0"/>
              <w:right w:val="single" w:color="auto" w:sz="4" w:space="0"/>
            </w:tcBorders>
            <w:vAlign w:val="center"/>
          </w:tcPr>
          <w:p>
            <w:pPr>
              <w:pStyle w:val="88"/>
              <w:jc w:val="center"/>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val="en-US" w:eastAsia="zh-CN"/>
              </w:rPr>
              <w:t>4.5</w:t>
            </w:r>
          </w:p>
        </w:tc>
      </w:tr>
      <w:bookmark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jc w:val="center"/>
        </w:trPr>
        <w:tc>
          <w:tcPr>
            <w:tcW w:w="1166" w:type="dxa"/>
            <w:vMerge w:val="continue"/>
            <w:tcBorders>
              <w:left w:val="single" w:color="auto" w:sz="4" w:space="0"/>
              <w:right w:val="single" w:color="auto" w:sz="4" w:space="0"/>
            </w:tcBorders>
            <w:vAlign w:val="center"/>
          </w:tcPr>
          <w:p>
            <w:pPr>
              <w:widowControl/>
              <w:adjustRightInd w:val="0"/>
              <w:snapToGrid w:val="0"/>
              <w:jc w:val="center"/>
              <w:rPr>
                <w:rFonts w:ascii="宋体" w:hAnsi="宋体"/>
                <w:b/>
                <w:szCs w:val="21"/>
              </w:rPr>
            </w:pPr>
            <w:bookmarkStart w:id="24" w:name="OLE_LINK26" w:colFirst="1" w:colLast="1"/>
          </w:p>
        </w:tc>
        <w:tc>
          <w:tcPr>
            <w:tcW w:w="8882" w:type="dxa"/>
            <w:gridSpan w:val="3"/>
            <w:tcBorders>
              <w:left w:val="single" w:color="auto" w:sz="4" w:space="0"/>
              <w:bottom w:val="single" w:color="auto" w:sz="4" w:space="0"/>
              <w:right w:val="single" w:color="auto" w:sz="4" w:space="0"/>
            </w:tcBorders>
            <w:vAlign w:val="center"/>
          </w:tcPr>
          <w:p>
            <w:pPr>
              <w:spacing w:line="260" w:lineRule="atLeast"/>
              <w:rPr>
                <w:rFonts w:hint="eastAsia" w:ascii="宋体" w:hAnsi="宋体" w:eastAsia="宋体" w:cs="宋体"/>
                <w:color w:val="auto"/>
                <w:kern w:val="0"/>
                <w:sz w:val="21"/>
                <w:szCs w:val="21"/>
              </w:rPr>
            </w:pPr>
            <w:r>
              <w:rPr>
                <w:rFonts w:hint="eastAsia" w:ascii="宋体" w:hAnsi="宋体" w:eastAsia="宋体" w:cs="宋体"/>
                <w:color w:val="auto"/>
                <w:sz w:val="21"/>
                <w:szCs w:val="21"/>
              </w:rPr>
              <w:t>投标人201</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年1</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月以来，类似项目案例</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100万元以上的每个得</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分，最高得</w:t>
            </w:r>
            <w:r>
              <w:rPr>
                <w:rFonts w:hint="eastAsia" w:ascii="宋体" w:hAnsi="宋体" w:eastAsia="宋体" w:cs="宋体"/>
                <w:color w:val="auto"/>
                <w:sz w:val="21"/>
                <w:szCs w:val="21"/>
                <w:lang w:val="en-US" w:eastAsia="zh-CN"/>
              </w:rPr>
              <w:t>4</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分。（需提供合同复印件及其相应发票复印件</w:t>
            </w:r>
            <w:r>
              <w:rPr>
                <w:rFonts w:hint="eastAsia" w:ascii="宋体" w:hAnsi="宋体" w:cs="宋体"/>
                <w:color w:val="auto"/>
                <w:sz w:val="21"/>
                <w:szCs w:val="21"/>
                <w:lang w:eastAsia="zh-CN"/>
              </w:rPr>
              <w:t>并加盖投标供应商公章</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不提供则不得分，</w:t>
            </w:r>
            <w:r>
              <w:rPr>
                <w:rFonts w:hint="eastAsia" w:ascii="宋体" w:hAnsi="宋体" w:eastAsia="宋体" w:cs="宋体"/>
                <w:color w:val="auto"/>
                <w:sz w:val="21"/>
                <w:szCs w:val="21"/>
              </w:rPr>
              <w:t>合同原件备查）。</w:t>
            </w:r>
          </w:p>
        </w:tc>
        <w:tc>
          <w:tcPr>
            <w:tcW w:w="6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jc w:val="center"/>
        </w:trPr>
        <w:tc>
          <w:tcPr>
            <w:tcW w:w="1166" w:type="dxa"/>
            <w:vMerge w:val="restart"/>
            <w:tcBorders>
              <w:left w:val="single" w:color="auto" w:sz="4" w:space="0"/>
              <w:right w:val="single" w:color="auto" w:sz="4" w:space="0"/>
            </w:tcBorders>
            <w:vAlign w:val="center"/>
          </w:tcPr>
          <w:p>
            <w:pPr>
              <w:widowControl/>
              <w:adjustRightInd w:val="0"/>
              <w:snapToGrid w:val="0"/>
              <w:jc w:val="center"/>
              <w:rPr>
                <w:rFonts w:hint="eastAsia" w:ascii="宋体" w:hAnsi="宋体"/>
                <w:b/>
                <w:szCs w:val="21"/>
              </w:rPr>
            </w:pPr>
          </w:p>
          <w:p>
            <w:pPr>
              <w:widowControl/>
              <w:adjustRightInd w:val="0"/>
              <w:snapToGrid w:val="0"/>
              <w:jc w:val="center"/>
              <w:rPr>
                <w:rFonts w:hint="eastAsia" w:ascii="宋体" w:hAnsi="宋体"/>
                <w:b/>
                <w:szCs w:val="21"/>
              </w:rPr>
            </w:pPr>
          </w:p>
          <w:p>
            <w:pPr>
              <w:widowControl/>
              <w:adjustRightInd w:val="0"/>
              <w:snapToGrid w:val="0"/>
              <w:jc w:val="center"/>
              <w:rPr>
                <w:rFonts w:ascii="宋体" w:hAnsi="宋体"/>
                <w:b/>
                <w:szCs w:val="21"/>
              </w:rPr>
            </w:pPr>
            <w:r>
              <w:rPr>
                <w:rFonts w:hint="eastAsia" w:ascii="宋体" w:hAnsi="宋体"/>
                <w:b/>
                <w:szCs w:val="21"/>
              </w:rPr>
              <w:t>售后服务</w:t>
            </w:r>
            <w:r>
              <w:rPr>
                <w:rFonts w:hint="eastAsia" w:ascii="宋体" w:hAnsi="宋体"/>
                <w:b/>
                <w:szCs w:val="21"/>
                <w:lang w:val="en-US" w:eastAsia="zh-CN"/>
              </w:rPr>
              <w:t>11</w:t>
            </w:r>
            <w:r>
              <w:rPr>
                <w:rFonts w:hint="eastAsia" w:ascii="宋体" w:hAnsi="宋体"/>
                <w:b/>
                <w:szCs w:val="21"/>
              </w:rPr>
              <w:t>分</w:t>
            </w:r>
          </w:p>
        </w:tc>
        <w:tc>
          <w:tcPr>
            <w:tcW w:w="8882" w:type="dxa"/>
            <w:gridSpan w:val="3"/>
            <w:tcBorders>
              <w:left w:val="single" w:color="auto" w:sz="4" w:space="0"/>
              <w:bottom w:val="single" w:color="auto" w:sz="4" w:space="0"/>
              <w:right w:val="single" w:color="auto" w:sz="4" w:space="0"/>
            </w:tcBorders>
            <w:vAlign w:val="center"/>
          </w:tcPr>
          <w:p>
            <w:pPr>
              <w:spacing w:line="260" w:lineRule="atLeast"/>
              <w:rPr>
                <w:rFonts w:hint="eastAsia" w:ascii="宋体" w:hAnsi="宋体" w:eastAsia="宋体" w:cs="宋体"/>
                <w:color w:val="auto"/>
                <w:sz w:val="21"/>
                <w:szCs w:val="21"/>
              </w:rPr>
            </w:pPr>
            <w:r>
              <w:rPr>
                <w:rFonts w:hint="eastAsia" w:ascii="宋体" w:hAnsi="宋体" w:cs="宋体"/>
                <w:color w:val="auto"/>
                <w:szCs w:val="21"/>
              </w:rPr>
              <w:t>户外LED产品质保要求叁年，每延长一年得</w:t>
            </w:r>
            <w:r>
              <w:rPr>
                <w:rFonts w:hint="eastAsia" w:ascii="宋体" w:hAnsi="宋体" w:cs="宋体"/>
                <w:color w:val="auto"/>
                <w:szCs w:val="21"/>
                <w:lang w:val="en-US" w:eastAsia="zh-CN"/>
              </w:rPr>
              <w:t>1</w:t>
            </w:r>
            <w:r>
              <w:rPr>
                <w:rFonts w:hint="eastAsia" w:ascii="宋体" w:hAnsi="宋体" w:cs="宋体"/>
                <w:color w:val="auto"/>
                <w:szCs w:val="21"/>
              </w:rPr>
              <w:t>分，最多得</w:t>
            </w:r>
            <w:r>
              <w:rPr>
                <w:rFonts w:hint="eastAsia" w:ascii="宋体" w:hAnsi="宋体" w:cs="宋体"/>
                <w:color w:val="auto"/>
                <w:szCs w:val="21"/>
                <w:lang w:val="en-US" w:eastAsia="zh-CN"/>
              </w:rPr>
              <w:t>3</w:t>
            </w:r>
            <w:r>
              <w:rPr>
                <w:rFonts w:hint="eastAsia" w:ascii="宋体" w:hAnsi="宋体" w:cs="宋体"/>
                <w:color w:val="auto"/>
                <w:szCs w:val="21"/>
              </w:rPr>
              <w:t>分。</w:t>
            </w:r>
          </w:p>
        </w:tc>
        <w:tc>
          <w:tcPr>
            <w:tcW w:w="6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bCs/>
                <w:color w:val="000000"/>
                <w:sz w:val="21"/>
                <w:szCs w:val="21"/>
                <w:lang w:val="en-US" w:eastAsia="zh-CN"/>
              </w:rPr>
            </w:pPr>
            <w:r>
              <w:rPr>
                <w:rFonts w:hint="eastAsia" w:ascii="宋体" w:hAnsi="宋体" w:cs="宋体"/>
                <w:bCs/>
                <w:color w:val="000000"/>
                <w:sz w:val="21"/>
                <w:szCs w:val="21"/>
                <w:lang w:val="en-US" w:eastAsia="zh-CN"/>
              </w:rPr>
              <w:t>3</w:t>
            </w:r>
          </w:p>
        </w:tc>
      </w:tr>
      <w:bookmark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1166" w:type="dxa"/>
            <w:vMerge w:val="continue"/>
            <w:tcBorders>
              <w:left w:val="single" w:color="auto" w:sz="4" w:space="0"/>
              <w:right w:val="single" w:color="auto" w:sz="4" w:space="0"/>
            </w:tcBorders>
            <w:vAlign w:val="center"/>
          </w:tcPr>
          <w:p>
            <w:pPr>
              <w:widowControl/>
              <w:adjustRightInd w:val="0"/>
              <w:snapToGrid w:val="0"/>
              <w:jc w:val="center"/>
              <w:rPr>
                <w:rFonts w:ascii="宋体" w:hAnsi="宋体"/>
                <w:b/>
                <w:szCs w:val="21"/>
              </w:rPr>
            </w:pPr>
            <w:bookmarkStart w:id="25" w:name="OLE_LINK29" w:colFirst="1" w:colLast="1"/>
          </w:p>
        </w:tc>
        <w:tc>
          <w:tcPr>
            <w:tcW w:w="8882"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售后服务响应时间、服务承诺等具体内容、方案和措施。</w:t>
            </w:r>
            <w:r>
              <w:rPr>
                <w:rFonts w:hint="eastAsia" w:ascii="宋体" w:hAnsi="宋体" w:cs="宋体"/>
                <w:color w:val="auto"/>
                <w:szCs w:val="21"/>
              </w:rPr>
              <w:t>优得3-2分，良1分；一般0分</w:t>
            </w:r>
            <w:r>
              <w:rPr>
                <w:rFonts w:hint="eastAsia" w:ascii="宋体" w:hAnsi="宋体" w:eastAsia="宋体" w:cs="宋体"/>
                <w:color w:val="auto"/>
                <w:sz w:val="21"/>
                <w:szCs w:val="21"/>
              </w:rPr>
              <w:t xml:space="preserve">。 </w:t>
            </w:r>
          </w:p>
        </w:tc>
        <w:tc>
          <w:tcPr>
            <w:tcW w:w="643" w:type="dxa"/>
            <w:tcBorders>
              <w:top w:val="single" w:color="auto" w:sz="4" w:space="0"/>
              <w:left w:val="single" w:color="auto" w:sz="4" w:space="0"/>
              <w:bottom w:val="single" w:color="auto" w:sz="4" w:space="0"/>
              <w:right w:val="single" w:color="auto" w:sz="4" w:space="0"/>
            </w:tcBorders>
            <w:vAlign w:val="center"/>
          </w:tcPr>
          <w:p>
            <w:pPr>
              <w:spacing w:line="260" w:lineRule="atLeast"/>
              <w:jc w:val="both"/>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1166" w:type="dxa"/>
            <w:vMerge w:val="continue"/>
            <w:tcBorders>
              <w:left w:val="single" w:color="auto" w:sz="4" w:space="0"/>
              <w:right w:val="single" w:color="auto" w:sz="4" w:space="0"/>
            </w:tcBorders>
            <w:vAlign w:val="center"/>
          </w:tcPr>
          <w:p>
            <w:pPr>
              <w:widowControl/>
              <w:adjustRightInd w:val="0"/>
              <w:snapToGrid w:val="0"/>
              <w:jc w:val="center"/>
              <w:rPr>
                <w:rFonts w:hint="eastAsia" w:ascii="宋体" w:hAnsi="宋体"/>
                <w:b/>
                <w:szCs w:val="21"/>
              </w:rPr>
            </w:pPr>
          </w:p>
        </w:tc>
        <w:tc>
          <w:tcPr>
            <w:tcW w:w="8882"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1"/>
                <w:szCs w:val="21"/>
              </w:rPr>
            </w:pPr>
            <w:r>
              <w:rPr>
                <w:rFonts w:hint="eastAsia"/>
                <w:color w:val="auto"/>
                <w:szCs w:val="21"/>
                <w:lang w:eastAsia="zh-CN"/>
              </w:rPr>
              <w:t>根据投标供应商的</w:t>
            </w:r>
            <w:r>
              <w:rPr>
                <w:rFonts w:hint="eastAsia"/>
                <w:color w:val="auto"/>
                <w:szCs w:val="21"/>
              </w:rPr>
              <w:t>本地化服务</w:t>
            </w:r>
            <w:r>
              <w:rPr>
                <w:rFonts w:hint="eastAsia"/>
                <w:color w:val="auto"/>
                <w:szCs w:val="21"/>
                <w:lang w:eastAsia="zh-CN"/>
              </w:rPr>
              <w:t>能力进行酌情打分。</w:t>
            </w:r>
            <w:r>
              <w:rPr>
                <w:rFonts w:hint="eastAsia"/>
                <w:color w:val="auto"/>
                <w:szCs w:val="21"/>
              </w:rPr>
              <w:t>（需提供相关证明材料）</w:t>
            </w:r>
          </w:p>
        </w:tc>
        <w:tc>
          <w:tcPr>
            <w:tcW w:w="643" w:type="dxa"/>
            <w:tcBorders>
              <w:top w:val="single" w:color="auto" w:sz="4" w:space="0"/>
              <w:left w:val="single" w:color="auto" w:sz="4" w:space="0"/>
              <w:bottom w:val="single" w:color="auto" w:sz="4" w:space="0"/>
              <w:right w:val="single" w:color="auto" w:sz="4" w:space="0"/>
            </w:tcBorders>
            <w:vAlign w:val="center"/>
          </w:tcPr>
          <w:p>
            <w:pPr>
              <w:spacing w:line="260" w:lineRule="atLeast"/>
              <w:jc w:val="both"/>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1166"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b/>
                <w:szCs w:val="21"/>
              </w:rPr>
            </w:pPr>
          </w:p>
        </w:tc>
        <w:tc>
          <w:tcPr>
            <w:tcW w:w="8882"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根据售后服务承诺的范围和完善程度（包括定期巡检、保修、服务标准、人员配备，故障修复时间方式及保障措施、应急抢修措施），酌情给分，最高得3分。</w:t>
            </w:r>
          </w:p>
        </w:tc>
        <w:tc>
          <w:tcPr>
            <w:tcW w:w="643"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r>
      <w:bookmark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7" w:hRule="atLeast"/>
          <w:jc w:val="center"/>
        </w:trPr>
        <w:tc>
          <w:tcPr>
            <w:tcW w:w="1166"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b/>
                <w:szCs w:val="21"/>
              </w:rPr>
            </w:pPr>
            <w:bookmarkStart w:id="26" w:name="OLE_LINK31" w:colFirst="1" w:colLast="1"/>
            <w:r>
              <w:rPr>
                <w:rFonts w:hint="eastAsia" w:ascii="Arial" w:hAnsi="Arial" w:cs="Arial"/>
                <w:b/>
                <w:bCs/>
              </w:rPr>
              <w:t>综合信用5分</w:t>
            </w:r>
          </w:p>
        </w:tc>
        <w:tc>
          <w:tcPr>
            <w:tcW w:w="780" w:type="dxa"/>
            <w:tcBorders>
              <w:top w:val="single" w:color="auto" w:sz="4" w:space="0"/>
              <w:left w:val="single" w:color="auto" w:sz="4" w:space="0"/>
              <w:right w:val="single" w:color="auto" w:sz="4" w:space="0"/>
            </w:tcBorders>
            <w:shd w:val="clear" w:color="000000" w:fill="FFFFFF"/>
            <w:vAlign w:val="center"/>
          </w:tcPr>
          <w:p>
            <w:pPr>
              <w:widowControl/>
              <w:jc w:val="center"/>
              <w:rPr>
                <w:rFonts w:ascii="宋体" w:hAnsi="宋体"/>
                <w:color w:val="000000"/>
                <w:kern w:val="0"/>
                <w:sz w:val="24"/>
              </w:rPr>
            </w:pPr>
            <w:r>
              <w:rPr>
                <w:rFonts w:hint="eastAsia" w:ascii="宋体" w:hAnsi="宋体" w:cs="宋体"/>
                <w:color w:val="000000"/>
                <w:kern w:val="0"/>
                <w:szCs w:val="21"/>
              </w:rPr>
              <w:t>基准分</w:t>
            </w:r>
          </w:p>
        </w:tc>
        <w:tc>
          <w:tcPr>
            <w:tcW w:w="8102" w:type="dxa"/>
            <w:gridSpan w:val="2"/>
            <w:tcBorders>
              <w:top w:val="single" w:color="auto" w:sz="4" w:space="0"/>
              <w:left w:val="single" w:color="auto" w:sz="4" w:space="0"/>
              <w:right w:val="single" w:color="auto" w:sz="4" w:space="0"/>
            </w:tcBorders>
            <w:shd w:val="clear" w:color="000000" w:fill="FFFFFF"/>
            <w:vAlign w:val="center"/>
          </w:tcPr>
          <w:p>
            <w:pPr>
              <w:pStyle w:val="88"/>
              <w:widowControl w:val="0"/>
              <w:jc w:val="both"/>
              <w:rPr>
                <w:rFonts w:ascii="宋体" w:hAnsi="宋体" w:eastAsia="宋体"/>
                <w:color w:val="000000"/>
                <w:kern w:val="2"/>
                <w:sz w:val="21"/>
                <w:szCs w:val="21"/>
              </w:rPr>
            </w:pPr>
            <w:r>
              <w:rPr>
                <w:rFonts w:hint="eastAsia" w:ascii="宋体" w:hAnsi="宋体" w:eastAsia="宋体"/>
                <w:color w:val="000000"/>
                <w:kern w:val="2"/>
                <w:sz w:val="21"/>
                <w:szCs w:val="21"/>
              </w:rPr>
              <w:t>网上注册情况：</w:t>
            </w:r>
          </w:p>
          <w:p>
            <w:pPr>
              <w:widowControl/>
              <w:rPr>
                <w:rFonts w:ascii="宋体" w:hAnsi="宋体" w:cs="仿宋_GB2312"/>
                <w:color w:val="000000"/>
                <w:kern w:val="0"/>
                <w:sz w:val="24"/>
              </w:rPr>
            </w:pPr>
            <w:r>
              <w:rPr>
                <w:rFonts w:hint="eastAsia" w:ascii="宋体" w:hAnsi="宋体" w:eastAsia="宋体"/>
                <w:color w:val="000000"/>
                <w:kern w:val="2"/>
                <w:sz w:val="21"/>
                <w:szCs w:val="21"/>
              </w:rPr>
              <w:t>已在浙江政府采购网上正式注册入库的供应商得基准分</w:t>
            </w:r>
            <w:r>
              <w:rPr>
                <w:rFonts w:ascii="宋体" w:hAnsi="宋体" w:eastAsia="宋体"/>
                <w:color w:val="000000"/>
                <w:kern w:val="2"/>
                <w:sz w:val="21"/>
                <w:szCs w:val="21"/>
              </w:rPr>
              <w:t>0.5</w:t>
            </w:r>
            <w:r>
              <w:rPr>
                <w:rFonts w:hint="eastAsia" w:ascii="宋体" w:hAnsi="宋体" w:eastAsia="宋体"/>
                <w:color w:val="000000"/>
                <w:kern w:val="2"/>
                <w:sz w:val="21"/>
                <w:szCs w:val="21"/>
              </w:rPr>
              <w:t>分。</w:t>
            </w:r>
          </w:p>
        </w:tc>
        <w:tc>
          <w:tcPr>
            <w:tcW w:w="643" w:type="dxa"/>
            <w:tcBorders>
              <w:top w:val="single" w:color="auto" w:sz="4" w:space="0"/>
              <w:left w:val="single" w:color="auto" w:sz="4" w:space="0"/>
              <w:right w:val="single" w:color="auto" w:sz="4" w:space="0"/>
            </w:tcBorders>
            <w:shd w:val="clear" w:color="auto" w:fill="auto"/>
            <w:vAlign w:val="center"/>
          </w:tcPr>
          <w:p>
            <w:pPr>
              <w:widowControl/>
              <w:jc w:val="center"/>
              <w:rPr>
                <w:rFonts w:ascii="Arial" w:hAnsi="Arial" w:cs="Arial"/>
                <w:bCs/>
                <w:szCs w:val="21"/>
              </w:rPr>
            </w:pPr>
            <w:r>
              <w:rPr>
                <w:rFonts w:hint="eastAsia" w:ascii="宋体" w:hAnsi="宋体" w:cs="宋体"/>
                <w:color w:val="000000"/>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4" w:hRule="atLeast"/>
          <w:jc w:val="center"/>
        </w:trPr>
        <w:tc>
          <w:tcPr>
            <w:tcW w:w="1166" w:type="dxa"/>
            <w:vMerge w:val="continue"/>
            <w:tcBorders>
              <w:left w:val="single" w:color="auto" w:sz="4" w:space="0"/>
              <w:right w:val="single" w:color="auto" w:sz="4" w:space="0"/>
            </w:tcBorders>
            <w:shd w:val="clear" w:color="auto" w:fill="auto"/>
            <w:vAlign w:val="center"/>
          </w:tcPr>
          <w:p>
            <w:pPr>
              <w:jc w:val="left"/>
              <w:rPr>
                <w:rFonts w:ascii="宋体" w:hAnsi="宋体"/>
                <w:b/>
                <w:szCs w:val="21"/>
              </w:rPr>
            </w:pPr>
          </w:p>
        </w:tc>
        <w:tc>
          <w:tcPr>
            <w:tcW w:w="780" w:type="dxa"/>
            <w:vMerge w:val="restart"/>
            <w:tcBorders>
              <w:top w:val="single" w:color="auto" w:sz="4" w:space="0"/>
              <w:left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市场</w:t>
            </w:r>
          </w:p>
          <w:p>
            <w:pPr>
              <w:rPr>
                <w:rFonts w:ascii="宋体" w:hAnsi="宋体"/>
                <w:color w:val="000000"/>
                <w:kern w:val="0"/>
                <w:sz w:val="24"/>
              </w:rPr>
            </w:pPr>
            <w:r>
              <w:rPr>
                <w:rFonts w:hint="eastAsia" w:ascii="宋体" w:hAnsi="宋体" w:cs="宋体"/>
                <w:color w:val="000000"/>
                <w:kern w:val="0"/>
                <w:szCs w:val="21"/>
              </w:rPr>
              <w:t>行为</w:t>
            </w:r>
          </w:p>
        </w:tc>
        <w:tc>
          <w:tcPr>
            <w:tcW w:w="8102" w:type="dxa"/>
            <w:gridSpan w:val="2"/>
            <w:tcBorders>
              <w:top w:val="single" w:color="auto" w:sz="4" w:space="0"/>
              <w:left w:val="single" w:color="auto" w:sz="4" w:space="0"/>
              <w:right w:val="single" w:color="auto" w:sz="4" w:space="0"/>
            </w:tcBorders>
            <w:shd w:val="clear" w:color="000000" w:fill="FFFFFF"/>
            <w:vAlign w:val="center"/>
          </w:tcPr>
          <w:p>
            <w:pPr>
              <w:rPr>
                <w:rFonts w:ascii="宋体" w:hAnsi="宋体" w:cs="仿宋_GB2312"/>
                <w:color w:val="000000"/>
                <w:kern w:val="0"/>
                <w:sz w:val="24"/>
              </w:rPr>
            </w:pPr>
            <w:r>
              <w:rPr>
                <w:rFonts w:ascii="宋体" w:hAnsi="宋体"/>
                <w:color w:val="000000"/>
                <w:szCs w:val="21"/>
              </w:rPr>
              <w:t>1.</w:t>
            </w:r>
            <w:r>
              <w:rPr>
                <w:rFonts w:hint="eastAsia" w:ascii="宋体" w:hAnsi="宋体"/>
                <w:color w:val="000000"/>
                <w:szCs w:val="21"/>
              </w:rPr>
              <w:t>重约守信：连续</w:t>
            </w:r>
            <w:r>
              <w:rPr>
                <w:rFonts w:ascii="宋体" w:hAnsi="宋体"/>
                <w:color w:val="000000"/>
                <w:szCs w:val="21"/>
              </w:rPr>
              <w:t>3</w:t>
            </w:r>
            <w:r>
              <w:rPr>
                <w:rFonts w:hint="eastAsia" w:ascii="宋体" w:hAnsi="宋体"/>
                <w:color w:val="000000"/>
                <w:szCs w:val="21"/>
              </w:rPr>
              <w:t>年以上（包括</w:t>
            </w:r>
            <w:r>
              <w:rPr>
                <w:rFonts w:ascii="宋体" w:hAnsi="宋体"/>
                <w:color w:val="000000"/>
                <w:szCs w:val="21"/>
              </w:rPr>
              <w:t>3</w:t>
            </w:r>
            <w:r>
              <w:rPr>
                <w:rFonts w:hint="eastAsia" w:ascii="宋体" w:hAnsi="宋体"/>
                <w:color w:val="000000"/>
                <w:szCs w:val="21"/>
              </w:rPr>
              <w:t>年）被评为守合同重信用单位的，得</w:t>
            </w:r>
            <w:r>
              <w:rPr>
                <w:rFonts w:ascii="宋体" w:hAnsi="宋体"/>
                <w:color w:val="000000"/>
                <w:szCs w:val="21"/>
              </w:rPr>
              <w:t>0.5</w:t>
            </w:r>
            <w:r>
              <w:rPr>
                <w:rFonts w:hint="eastAsia" w:ascii="宋体" w:hAnsi="宋体"/>
                <w:color w:val="000000"/>
                <w:szCs w:val="21"/>
              </w:rPr>
              <w:t>分。</w:t>
            </w:r>
          </w:p>
        </w:tc>
        <w:tc>
          <w:tcPr>
            <w:tcW w:w="643" w:type="dxa"/>
            <w:tcBorders>
              <w:left w:val="single" w:color="auto" w:sz="4" w:space="0"/>
              <w:right w:val="single" w:color="auto" w:sz="4" w:space="0"/>
            </w:tcBorders>
            <w:shd w:val="clear" w:color="auto" w:fill="auto"/>
            <w:vAlign w:val="center"/>
          </w:tcPr>
          <w:p>
            <w:pPr>
              <w:widowControl/>
              <w:rPr>
                <w:rFonts w:ascii="Arial" w:hAnsi="Arial" w:cs="Arial"/>
                <w:bCs/>
                <w:szCs w:val="21"/>
              </w:rPr>
            </w:pPr>
            <w:r>
              <w:rPr>
                <w:rFonts w:hint="eastAsia" w:ascii="宋体" w:hAnsi="宋体" w:cs="宋体"/>
                <w:color w:val="000000"/>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4" w:hRule="atLeast"/>
          <w:jc w:val="center"/>
        </w:trPr>
        <w:tc>
          <w:tcPr>
            <w:tcW w:w="1166" w:type="dxa"/>
            <w:vMerge w:val="continue"/>
            <w:tcBorders>
              <w:left w:val="single" w:color="auto" w:sz="4" w:space="0"/>
              <w:right w:val="single" w:color="auto" w:sz="4" w:space="0"/>
            </w:tcBorders>
            <w:shd w:val="clear" w:color="auto" w:fill="auto"/>
            <w:vAlign w:val="center"/>
          </w:tcPr>
          <w:p>
            <w:pPr>
              <w:jc w:val="left"/>
              <w:rPr>
                <w:rFonts w:ascii="宋体" w:hAnsi="宋体"/>
                <w:b/>
                <w:szCs w:val="21"/>
              </w:rPr>
            </w:pPr>
          </w:p>
        </w:tc>
        <w:tc>
          <w:tcPr>
            <w:tcW w:w="780" w:type="dxa"/>
            <w:vMerge w:val="continue"/>
            <w:tcBorders>
              <w:left w:val="single" w:color="auto" w:sz="4" w:space="0"/>
              <w:right w:val="single" w:color="auto" w:sz="4" w:space="0"/>
            </w:tcBorders>
            <w:shd w:val="clear" w:color="000000" w:fill="FFFFFF"/>
            <w:vAlign w:val="center"/>
          </w:tcPr>
          <w:p>
            <w:pPr>
              <w:widowControl/>
              <w:rPr>
                <w:rFonts w:ascii="宋体" w:hAnsi="宋体"/>
                <w:color w:val="000000"/>
                <w:kern w:val="0"/>
                <w:sz w:val="24"/>
              </w:rPr>
            </w:pPr>
          </w:p>
        </w:tc>
        <w:tc>
          <w:tcPr>
            <w:tcW w:w="8102" w:type="dxa"/>
            <w:gridSpan w:val="2"/>
            <w:tcBorders>
              <w:top w:val="single" w:color="auto" w:sz="4" w:space="0"/>
              <w:left w:val="single" w:color="auto" w:sz="4" w:space="0"/>
              <w:right w:val="single" w:color="auto" w:sz="4" w:space="0"/>
            </w:tcBorders>
            <w:shd w:val="clear" w:color="000000" w:fill="FFFFFF"/>
            <w:vAlign w:val="center"/>
          </w:tcPr>
          <w:p>
            <w:pPr>
              <w:rPr>
                <w:rFonts w:ascii="宋体" w:hAnsi="宋体"/>
                <w:color w:val="000000"/>
                <w:kern w:val="0"/>
                <w:sz w:val="24"/>
              </w:rPr>
            </w:pPr>
            <w:r>
              <w:rPr>
                <w:rFonts w:ascii="宋体" w:hAnsi="宋体"/>
                <w:color w:val="000000"/>
                <w:szCs w:val="21"/>
              </w:rPr>
              <w:t>2.</w:t>
            </w:r>
            <w:r>
              <w:rPr>
                <w:rFonts w:hint="eastAsia" w:ascii="宋体" w:hAnsi="宋体"/>
                <w:color w:val="000000"/>
                <w:szCs w:val="21"/>
              </w:rPr>
              <w:t>投标行为：根据供应商2015以来参加台州市本级政府采购活动行为记录进行打分。若无存在提供虚假资料、保证金不予退还、不遵守开、评标现场纪律等不良记录及监管部门的处理处罚决定的，得1分。</w:t>
            </w:r>
          </w:p>
        </w:tc>
        <w:tc>
          <w:tcPr>
            <w:tcW w:w="643" w:type="dxa"/>
            <w:tcBorders>
              <w:left w:val="single" w:color="auto" w:sz="4" w:space="0"/>
              <w:right w:val="single" w:color="auto" w:sz="4" w:space="0"/>
            </w:tcBorders>
            <w:shd w:val="clear" w:color="auto" w:fill="auto"/>
            <w:vAlign w:val="center"/>
          </w:tcPr>
          <w:p>
            <w:pPr>
              <w:widowControl/>
              <w:jc w:val="left"/>
              <w:rPr>
                <w:rFonts w:ascii="Arial" w:hAnsi="Arial" w:cs="Arial"/>
                <w:bCs/>
                <w:szCs w:val="21"/>
              </w:rPr>
            </w:pPr>
            <w:r>
              <w:rPr>
                <w:rFonts w:hint="eastAsia" w:ascii="宋体" w:hAnsi="宋体" w:cs="宋体"/>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4" w:hRule="atLeast"/>
          <w:jc w:val="center"/>
        </w:trPr>
        <w:tc>
          <w:tcPr>
            <w:tcW w:w="1166" w:type="dxa"/>
            <w:vMerge w:val="continue"/>
            <w:tcBorders>
              <w:left w:val="single" w:color="auto" w:sz="4" w:space="0"/>
              <w:bottom w:val="single" w:color="auto" w:sz="4" w:space="0"/>
              <w:right w:val="single" w:color="auto" w:sz="4" w:space="0"/>
            </w:tcBorders>
            <w:shd w:val="clear" w:color="auto" w:fill="auto"/>
            <w:vAlign w:val="center"/>
          </w:tcPr>
          <w:p>
            <w:pPr>
              <w:jc w:val="left"/>
              <w:rPr>
                <w:rFonts w:ascii="宋体" w:hAnsi="宋体"/>
                <w:b/>
                <w:szCs w:val="21"/>
              </w:rPr>
            </w:pPr>
          </w:p>
        </w:tc>
        <w:tc>
          <w:tcPr>
            <w:tcW w:w="780" w:type="dxa"/>
            <w:tcBorders>
              <w:top w:val="single" w:color="auto" w:sz="4" w:space="0"/>
              <w:left w:val="single" w:color="auto" w:sz="4" w:space="0"/>
              <w:right w:val="single" w:color="auto" w:sz="4" w:space="0"/>
            </w:tcBorders>
            <w:shd w:val="clear" w:color="000000" w:fill="FFFFFF"/>
            <w:vAlign w:val="center"/>
          </w:tcPr>
          <w:p>
            <w:pPr>
              <w:widowControl/>
              <w:rPr>
                <w:rFonts w:ascii="宋体" w:hAnsi="宋体" w:cs="宋体"/>
                <w:color w:val="000000"/>
                <w:kern w:val="0"/>
                <w:szCs w:val="21"/>
              </w:rPr>
            </w:pPr>
            <w:r>
              <w:rPr>
                <w:rFonts w:hint="eastAsia" w:ascii="宋体" w:hAnsi="宋体" w:cs="宋体"/>
                <w:color w:val="000000"/>
                <w:kern w:val="0"/>
                <w:szCs w:val="21"/>
              </w:rPr>
              <w:t>履约</w:t>
            </w:r>
          </w:p>
          <w:p>
            <w:pPr>
              <w:widowControl/>
              <w:rPr>
                <w:rFonts w:ascii="宋体" w:hAnsi="宋体"/>
                <w:color w:val="000000"/>
                <w:kern w:val="0"/>
                <w:sz w:val="24"/>
              </w:rPr>
            </w:pPr>
            <w:r>
              <w:rPr>
                <w:rFonts w:hint="eastAsia" w:ascii="宋体" w:hAnsi="宋体" w:cs="宋体"/>
                <w:color w:val="000000"/>
                <w:kern w:val="0"/>
                <w:szCs w:val="21"/>
              </w:rPr>
              <w:t>行为　</w:t>
            </w:r>
          </w:p>
        </w:tc>
        <w:tc>
          <w:tcPr>
            <w:tcW w:w="8102" w:type="dxa"/>
            <w:gridSpan w:val="2"/>
            <w:tcBorders>
              <w:top w:val="single" w:color="auto" w:sz="4" w:space="0"/>
              <w:left w:val="single" w:color="auto" w:sz="4" w:space="0"/>
              <w:right w:val="single" w:color="auto" w:sz="4" w:space="0"/>
            </w:tcBorders>
            <w:shd w:val="clear" w:color="000000" w:fill="FFFFFF"/>
            <w:vAlign w:val="center"/>
          </w:tcPr>
          <w:p>
            <w:pPr>
              <w:pStyle w:val="88"/>
              <w:widowControl w:val="0"/>
              <w:jc w:val="both"/>
              <w:rPr>
                <w:rFonts w:ascii="宋体" w:hAnsi="宋体" w:eastAsia="宋体"/>
                <w:color w:val="000000"/>
                <w:kern w:val="2"/>
                <w:sz w:val="21"/>
                <w:szCs w:val="21"/>
              </w:rPr>
            </w:pPr>
            <w:r>
              <w:rPr>
                <w:rFonts w:hint="eastAsia" w:ascii="宋体" w:hAnsi="宋体" w:eastAsia="宋体"/>
                <w:color w:val="000000"/>
                <w:kern w:val="2"/>
                <w:sz w:val="21"/>
                <w:szCs w:val="21"/>
              </w:rPr>
              <w:t>履约信用：根据采购人反馈的《供应商履约情况评价表》进行打分。</w:t>
            </w:r>
          </w:p>
          <w:p>
            <w:pPr>
              <w:pStyle w:val="88"/>
              <w:widowControl w:val="0"/>
              <w:jc w:val="both"/>
              <w:rPr>
                <w:rFonts w:ascii="宋体" w:hAnsi="宋体" w:eastAsia="宋体"/>
                <w:color w:val="000000"/>
                <w:kern w:val="2"/>
                <w:sz w:val="21"/>
                <w:szCs w:val="21"/>
              </w:rPr>
            </w:pPr>
            <w:r>
              <w:rPr>
                <w:rFonts w:hint="eastAsia" w:ascii="宋体" w:hAnsi="宋体" w:eastAsia="宋体"/>
                <w:color w:val="000000"/>
                <w:kern w:val="2"/>
                <w:sz w:val="21"/>
                <w:szCs w:val="21"/>
              </w:rPr>
              <w:t>采购人评价等级为优秀的得3分，良好的得2分，合格的得</w:t>
            </w:r>
            <w:r>
              <w:rPr>
                <w:rFonts w:ascii="宋体" w:hAnsi="宋体" w:eastAsia="宋体"/>
                <w:color w:val="000000"/>
                <w:kern w:val="2"/>
                <w:sz w:val="21"/>
                <w:szCs w:val="21"/>
              </w:rPr>
              <w:t>1</w:t>
            </w:r>
            <w:r>
              <w:rPr>
                <w:rFonts w:hint="eastAsia" w:ascii="宋体" w:hAnsi="宋体" w:eastAsia="宋体"/>
                <w:color w:val="000000"/>
                <w:kern w:val="2"/>
                <w:sz w:val="21"/>
                <w:szCs w:val="21"/>
              </w:rPr>
              <w:t>分，基本合格的得</w:t>
            </w:r>
            <w:r>
              <w:rPr>
                <w:rFonts w:ascii="宋体" w:hAnsi="宋体" w:eastAsia="宋体"/>
                <w:color w:val="000000"/>
                <w:kern w:val="2"/>
                <w:sz w:val="21"/>
                <w:szCs w:val="21"/>
              </w:rPr>
              <w:t>0.5</w:t>
            </w:r>
            <w:r>
              <w:rPr>
                <w:rFonts w:hint="eastAsia" w:ascii="宋体" w:hAnsi="宋体" w:eastAsia="宋体"/>
                <w:color w:val="000000"/>
                <w:kern w:val="2"/>
                <w:sz w:val="21"/>
                <w:szCs w:val="21"/>
              </w:rPr>
              <w:t>分，不合格的不得分。</w:t>
            </w:r>
          </w:p>
          <w:p>
            <w:pPr>
              <w:pStyle w:val="88"/>
              <w:widowControl w:val="0"/>
              <w:jc w:val="both"/>
              <w:rPr>
                <w:rFonts w:ascii="宋体" w:hAnsi="宋体" w:eastAsia="宋体"/>
                <w:color w:val="000000"/>
                <w:kern w:val="2"/>
                <w:sz w:val="21"/>
                <w:szCs w:val="21"/>
              </w:rPr>
            </w:pPr>
            <w:r>
              <w:rPr>
                <w:rFonts w:hint="eastAsia" w:ascii="宋体" w:hAnsi="宋体" w:eastAsia="宋体"/>
                <w:color w:val="000000"/>
                <w:kern w:val="2"/>
                <w:sz w:val="21"/>
                <w:szCs w:val="21"/>
              </w:rPr>
              <w:t>注：1.在本市至今尚无得到过评价的（指首次参加或以往有参加但因未中标而没有被评价的）投标供应商视为合格供应商，按合格档次进行打分；</w:t>
            </w:r>
          </w:p>
          <w:p>
            <w:pPr>
              <w:widowControl/>
              <w:rPr>
                <w:rFonts w:ascii="宋体" w:hAnsi="宋体"/>
                <w:color w:val="000000"/>
                <w:kern w:val="0"/>
                <w:sz w:val="24"/>
              </w:rPr>
            </w:pPr>
            <w:r>
              <w:rPr>
                <w:rFonts w:hint="eastAsia" w:ascii="宋体" w:hAnsi="宋体"/>
                <w:color w:val="000000"/>
                <w:szCs w:val="21"/>
              </w:rPr>
              <w:t>2.本项最终得分按评价等级加权计算。</w:t>
            </w:r>
          </w:p>
        </w:tc>
        <w:tc>
          <w:tcPr>
            <w:tcW w:w="643" w:type="dxa"/>
            <w:tcBorders>
              <w:left w:val="single" w:color="auto" w:sz="4" w:space="0"/>
              <w:right w:val="single" w:color="auto" w:sz="4" w:space="0"/>
            </w:tcBorders>
            <w:shd w:val="clear" w:color="auto" w:fill="auto"/>
            <w:vAlign w:val="center"/>
          </w:tcPr>
          <w:p>
            <w:pPr>
              <w:widowControl/>
              <w:rPr>
                <w:rFonts w:ascii="Arial" w:hAnsi="Arial" w:cs="Arial"/>
                <w:bCs/>
                <w:szCs w:val="21"/>
              </w:rPr>
            </w:pPr>
            <w:r>
              <w:rPr>
                <w:rFonts w:hint="eastAsia" w:ascii="宋体" w:hAnsi="宋体" w:cs="宋体"/>
                <w:color w:val="000000"/>
                <w:kern w:val="0"/>
                <w:szCs w:val="21"/>
              </w:rPr>
              <w:t>3</w:t>
            </w:r>
          </w:p>
        </w:tc>
      </w:tr>
      <w:bookmark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jc w:val="center"/>
        </w:trPr>
        <w:tc>
          <w:tcPr>
            <w:tcW w:w="1166"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b/>
                <w:szCs w:val="21"/>
              </w:rPr>
            </w:pPr>
            <w:r>
              <w:rPr>
                <w:rFonts w:hint="eastAsia" w:ascii="宋体" w:hAnsi="宋体" w:cs="宋体"/>
                <w:b/>
                <w:bCs/>
                <w:color w:val="000000"/>
                <w:kern w:val="0"/>
                <w:szCs w:val="21"/>
              </w:rPr>
              <w:t>对招标文件响应程度等2分</w:t>
            </w:r>
          </w:p>
        </w:tc>
        <w:tc>
          <w:tcPr>
            <w:tcW w:w="888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sz w:val="24"/>
              </w:rPr>
            </w:pPr>
            <w:r>
              <w:rPr>
                <w:rFonts w:hint="eastAsia" w:ascii="宋体" w:hAnsi="宋体" w:cs="宋体"/>
                <w:color w:val="000000"/>
                <w:kern w:val="0"/>
                <w:szCs w:val="21"/>
              </w:rPr>
              <w:t>1、根据投标文件的制作及装订情况由评委酌情打分0-1.5 分。</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szCs w:val="21"/>
              </w:rPr>
            </w:pPr>
            <w:r>
              <w:rPr>
                <w:rFonts w:hint="eastAsia" w:ascii="宋体" w:hAnsi="宋体" w:cs="宋体"/>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116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b/>
                <w:szCs w:val="21"/>
              </w:rPr>
            </w:pPr>
          </w:p>
        </w:tc>
        <w:tc>
          <w:tcPr>
            <w:tcW w:w="888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sz w:val="24"/>
              </w:rPr>
            </w:pPr>
            <w:r>
              <w:rPr>
                <w:rFonts w:hint="eastAsia" w:ascii="宋体" w:hAnsi="宋体" w:cs="宋体"/>
                <w:color w:val="000000"/>
                <w:kern w:val="0"/>
                <w:szCs w:val="21"/>
              </w:rPr>
              <w:t>2、电子文档是否按招标文件要求提供，有得0.5分，无不得分。</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szCs w:val="21"/>
              </w:rPr>
            </w:pPr>
            <w:r>
              <w:rPr>
                <w:rFonts w:hint="eastAsia" w:ascii="宋体" w:hAnsi="宋体" w:cs="宋体"/>
                <w:color w:val="000000"/>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atLeast"/>
          <w:jc w:val="center"/>
        </w:trPr>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b/>
                <w:bCs/>
                <w:color w:val="000000"/>
                <w:kern w:val="0"/>
                <w:szCs w:val="21"/>
              </w:rPr>
            </w:pPr>
            <w:r>
              <w:rPr>
                <w:rFonts w:hint="eastAsia" w:ascii="宋体" w:hAnsi="宋体" w:cs="宋体"/>
                <w:b/>
                <w:bCs/>
                <w:color w:val="000000"/>
                <w:kern w:val="0"/>
                <w:szCs w:val="21"/>
              </w:rPr>
              <w:t>价格</w:t>
            </w:r>
          </w:p>
          <w:p>
            <w:pPr>
              <w:jc w:val="center"/>
              <w:rPr>
                <w:rFonts w:ascii="宋体" w:hAnsi="宋体"/>
                <w:b/>
                <w:szCs w:val="21"/>
              </w:rPr>
            </w:pPr>
            <w:r>
              <w:rPr>
                <w:rFonts w:hint="eastAsia" w:ascii="宋体" w:hAnsi="宋体" w:cs="宋体"/>
                <w:b/>
                <w:bCs/>
                <w:color w:val="000000"/>
                <w:kern w:val="0"/>
                <w:szCs w:val="21"/>
              </w:rPr>
              <w:t>30分</w:t>
            </w:r>
          </w:p>
        </w:tc>
        <w:tc>
          <w:tcPr>
            <w:tcW w:w="8882" w:type="dxa"/>
            <w:gridSpan w:val="3"/>
            <w:tcBorders>
              <w:top w:val="single" w:color="auto" w:sz="4" w:space="0"/>
              <w:left w:val="single" w:color="auto" w:sz="4" w:space="0"/>
              <w:bottom w:val="single" w:color="auto" w:sz="4" w:space="0"/>
              <w:right w:val="single" w:color="auto" w:sz="4" w:space="0"/>
            </w:tcBorders>
            <w:shd w:val="clear" w:color="000000" w:fill="FFFFFF"/>
            <w:vAlign w:val="top"/>
          </w:tcPr>
          <w:p>
            <w:pPr>
              <w:widowControl/>
              <w:rPr>
                <w:rFonts w:ascii="宋体" w:hAnsi="宋体" w:cs="Arial"/>
                <w:bCs/>
                <w:sz w:val="24"/>
              </w:rPr>
            </w:pPr>
            <w:r>
              <w:rPr>
                <w:rFonts w:ascii="宋体" w:hAnsi="宋体"/>
                <w:szCs w:val="21"/>
              </w:rPr>
              <w:t>取投标合格供应商的投标最终有效报价最低价为基准价。基准价为</w:t>
            </w:r>
            <w:r>
              <w:rPr>
                <w:rFonts w:hint="eastAsia" w:ascii="宋体" w:hAnsi="宋体"/>
                <w:szCs w:val="21"/>
                <w:lang w:val="en-US" w:eastAsia="zh-CN"/>
              </w:rPr>
              <w:t>30</w:t>
            </w:r>
            <w:r>
              <w:rPr>
                <w:rFonts w:ascii="宋体" w:hAnsi="宋体"/>
                <w:szCs w:val="21"/>
              </w:rPr>
              <w:t>分。投标报价得分＝（评标基准价/最终投标报价）</w:t>
            </w:r>
            <w:r>
              <w:rPr>
                <w:rFonts w:ascii="Arial" w:hAnsi="Arial" w:cs="Arial"/>
                <w:szCs w:val="21"/>
              </w:rPr>
              <w:t>×</w:t>
            </w:r>
            <w:r>
              <w:rPr>
                <w:rFonts w:hint="eastAsia" w:ascii="宋体" w:hAnsi="宋体"/>
                <w:kern w:val="0"/>
                <w:szCs w:val="21"/>
                <w:lang w:val="en-US" w:eastAsia="zh-CN"/>
              </w:rPr>
              <w:t>30</w:t>
            </w:r>
            <w:r>
              <w:rPr>
                <w:rFonts w:ascii="宋体" w:hAnsi="宋体"/>
                <w:kern w:val="0"/>
                <w:szCs w:val="21"/>
              </w:rPr>
              <w:t>%</w:t>
            </w:r>
            <w:r>
              <w:rPr>
                <w:rFonts w:ascii="Arial" w:hAnsi="Arial" w:cs="Arial"/>
                <w:szCs w:val="21"/>
              </w:rPr>
              <w:t>×</w:t>
            </w:r>
            <w:r>
              <w:rPr>
                <w:rFonts w:ascii="宋体" w:hAnsi="宋体"/>
                <w:kern w:val="0"/>
                <w:szCs w:val="21"/>
              </w:rPr>
              <w:t>100</w:t>
            </w:r>
            <w:r>
              <w:rPr>
                <w:rFonts w:ascii="宋体" w:hAnsi="宋体"/>
                <w:szCs w:val="21"/>
              </w:rPr>
              <w:t>（小数点后保留2位小数）。</w:t>
            </w:r>
            <w:r>
              <w:rPr>
                <w:rFonts w:ascii="宋体" w:hAnsi="宋体" w:cs="宋体"/>
                <w:szCs w:val="21"/>
              </w:rPr>
              <w:t>（注：对于小型和微型企业产品的价格给予6%的扣除，用扣除后的价格参与评审。小型和微型企业需提供《小微企业声明函》及当地小型和微型企业行政主管部门的确认意见及相关依据。确认意见如无明确有效期，则有效期视为1年。）</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Cs/>
                <w:szCs w:val="21"/>
              </w:rPr>
            </w:pPr>
            <w:r>
              <w:rPr>
                <w:rFonts w:hint="eastAsia" w:ascii="宋体" w:hAnsi="宋体" w:cs="宋体"/>
                <w:color w:val="000000"/>
                <w:kern w:val="0"/>
                <w:szCs w:val="21"/>
              </w:rPr>
              <w:t>30</w:t>
            </w:r>
          </w:p>
        </w:tc>
      </w:tr>
      <w:bookmarkEnd w:id="17"/>
    </w:tbl>
    <w:p>
      <w:pPr>
        <w:autoSpaceDE w:val="0"/>
        <w:autoSpaceDN w:val="0"/>
        <w:adjustRightInd w:val="0"/>
        <w:spacing w:line="360" w:lineRule="auto"/>
        <w:ind w:right="1365" w:rightChars="650"/>
        <w:jc w:val="center"/>
        <w:rPr>
          <w:rFonts w:asciiTheme="majorEastAsia" w:hAnsiTheme="majorEastAsia" w:eastAsiaTheme="majorEastAsia"/>
          <w:b/>
          <w:bCs/>
          <w:sz w:val="36"/>
          <w:szCs w:val="36"/>
        </w:rPr>
      </w:pPr>
      <w:r>
        <w:rPr>
          <w:rFonts w:hint="eastAsia" w:asciiTheme="majorEastAsia" w:hAnsiTheme="majorEastAsia" w:eastAsiaTheme="majorEastAsia"/>
          <w:b/>
          <w:kern w:val="0"/>
          <w:sz w:val="36"/>
          <w:szCs w:val="36"/>
          <w:lang w:val="en-US" w:eastAsia="zh-CN"/>
        </w:rPr>
        <w:t xml:space="preserve">    </w:t>
      </w:r>
      <w:r>
        <w:rPr>
          <w:rFonts w:hint="eastAsia" w:asciiTheme="majorEastAsia" w:hAnsiTheme="majorEastAsia" w:eastAsiaTheme="majorEastAsia"/>
          <w:b/>
          <w:kern w:val="0"/>
          <w:sz w:val="36"/>
          <w:szCs w:val="36"/>
        </w:rPr>
        <w:t>第五部分　</w:t>
      </w:r>
      <w:r>
        <w:rPr>
          <w:rFonts w:hint="eastAsia" w:asciiTheme="majorEastAsia" w:hAnsiTheme="majorEastAsia" w:eastAsiaTheme="majorEastAsia"/>
          <w:b/>
          <w:sz w:val="36"/>
          <w:szCs w:val="36"/>
        </w:rPr>
        <w:t>台州市政府采购</w:t>
      </w:r>
      <w:r>
        <w:rPr>
          <w:rFonts w:hint="eastAsia" w:asciiTheme="majorEastAsia" w:hAnsiTheme="majorEastAsia" w:eastAsiaTheme="majorEastAsia"/>
          <w:b/>
          <w:bCs/>
          <w:sz w:val="36"/>
          <w:szCs w:val="36"/>
        </w:rPr>
        <w:t>合同文本</w:t>
      </w:r>
    </w:p>
    <w:p>
      <w:pPr>
        <w:widowControl/>
        <w:shd w:val="clear" w:color="auto" w:fill="FFFFFF"/>
        <w:spacing w:after="150" w:line="360" w:lineRule="auto"/>
        <w:ind w:firstLine="480"/>
        <w:jc w:val="left"/>
        <w:rPr>
          <w:rFonts w:asciiTheme="minorEastAsia" w:hAnsiTheme="minorEastAsia" w:eastAsiaTheme="minorEastAsia"/>
          <w:sz w:val="24"/>
        </w:rPr>
      </w:pPr>
      <w:r>
        <w:rPr>
          <w:rFonts w:asciiTheme="minorEastAsia" w:hAnsiTheme="minorEastAsia" w:eastAsiaTheme="minorEastAsia"/>
          <w:sz w:val="24"/>
        </w:rPr>
        <w:t>以下为成交后签定本项目合同的通用条款，成交供应商不得提出实质性的修改，关于专用条款将由采购人与成交供应商结合本项目具体情况协商后签订。</w:t>
      </w:r>
    </w:p>
    <w:p>
      <w:pPr>
        <w:pStyle w:val="15"/>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项目名称：                                       项目编号：</w:t>
      </w:r>
    </w:p>
    <w:p>
      <w:pPr>
        <w:pStyle w:val="15"/>
        <w:snapToGrid w:val="0"/>
        <w:spacing w:before="120" w:after="120" w:line="360" w:lineRule="auto"/>
        <w:rPr>
          <w:rFonts w:asciiTheme="minorEastAsia" w:hAnsiTheme="minorEastAsia" w:eastAsiaTheme="minorEastAsia"/>
        </w:rPr>
      </w:pPr>
      <w:r>
        <w:rPr>
          <w:rFonts w:asciiTheme="minorEastAsia" w:hAnsiTheme="minorEastAsia" w:eastAsiaTheme="minorEastAsia"/>
          <w:sz w:val="24"/>
        </w:rPr>
        <w:t>甲方：（</w:t>
      </w:r>
      <w:r>
        <w:rPr>
          <w:rFonts w:hint="eastAsia" w:asciiTheme="minorEastAsia" w:hAnsiTheme="minorEastAsia" w:eastAsiaTheme="minorEastAsia"/>
          <w:sz w:val="24"/>
        </w:rPr>
        <w:t>采购单位</w:t>
      </w:r>
      <w:r>
        <w:rPr>
          <w:rFonts w:asciiTheme="minorEastAsia" w:hAnsiTheme="minorEastAsia" w:eastAsiaTheme="minorEastAsia"/>
          <w:sz w:val="24"/>
        </w:rPr>
        <w:t>）</w:t>
      </w:r>
      <w:r>
        <w:rPr>
          <w:rFonts w:hint="eastAsia" w:asciiTheme="minorEastAsia" w:hAnsiTheme="minorEastAsia" w:eastAsiaTheme="minorEastAsia"/>
        </w:rPr>
        <w:t xml:space="preserve">                              所在地：                              </w:t>
      </w:r>
    </w:p>
    <w:p>
      <w:pPr>
        <w:pStyle w:val="15"/>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乙方：（</w:t>
      </w:r>
      <w:r>
        <w:rPr>
          <w:rFonts w:hint="eastAsia" w:asciiTheme="minorEastAsia" w:hAnsiTheme="minorEastAsia" w:eastAsiaTheme="minorEastAsia"/>
          <w:sz w:val="24"/>
        </w:rPr>
        <w:t>中标供应商</w:t>
      </w:r>
      <w:r>
        <w:rPr>
          <w:rFonts w:asciiTheme="minorEastAsia" w:hAnsiTheme="minorEastAsia" w:eastAsiaTheme="minorEastAsia"/>
          <w:sz w:val="24"/>
        </w:rPr>
        <w:t>）</w:t>
      </w:r>
      <w:r>
        <w:rPr>
          <w:rFonts w:hint="eastAsia" w:asciiTheme="minorEastAsia" w:hAnsiTheme="minorEastAsia" w:eastAsiaTheme="minorEastAsia"/>
        </w:rPr>
        <w:t xml:space="preserve">                            所在地：                              </w:t>
      </w:r>
    </w:p>
    <w:p>
      <w:pPr>
        <w:pStyle w:val="15"/>
        <w:snapToGrid w:val="0"/>
        <w:spacing w:before="120" w:after="120" w:line="360" w:lineRule="auto"/>
        <w:rPr>
          <w:rFonts w:asciiTheme="minorEastAsia" w:hAnsiTheme="minorEastAsia" w:eastAsiaTheme="minorEastAsia"/>
          <w:b/>
          <w:sz w:val="24"/>
        </w:rPr>
      </w:pPr>
      <w:r>
        <w:rPr>
          <w:rFonts w:asciiTheme="minorEastAsia" w:hAnsiTheme="minorEastAsia" w:eastAsiaTheme="minorEastAsia"/>
          <w:b/>
          <w:sz w:val="24"/>
        </w:rPr>
        <w:t xml:space="preserve">   </w:t>
      </w:r>
      <w:r>
        <w:rPr>
          <w:rFonts w:asciiTheme="minorEastAsia" w:hAnsiTheme="minorEastAsia" w:eastAsiaTheme="minorEastAsia"/>
          <w:sz w:val="24"/>
        </w:rPr>
        <w:t>甲、乙双方根据中心关于</w:t>
      </w:r>
      <w:r>
        <w:rPr>
          <w:rFonts w:hint="eastAsia" w:cs="Arial" w:asciiTheme="minorEastAsia" w:hAnsiTheme="minorEastAsia" w:eastAsiaTheme="minorEastAsia"/>
          <w:color w:val="FF00FF"/>
          <w:sz w:val="24"/>
        </w:rPr>
        <w:t>××</w:t>
      </w:r>
      <w:r>
        <w:rPr>
          <w:rFonts w:asciiTheme="minorEastAsia" w:hAnsiTheme="minorEastAsia" w:eastAsiaTheme="minorEastAsia"/>
          <w:sz w:val="24"/>
        </w:rPr>
        <w:t>单位</w:t>
      </w:r>
      <w:r>
        <w:rPr>
          <w:rFonts w:hint="eastAsia" w:cs="Arial" w:asciiTheme="minorEastAsia" w:hAnsiTheme="minorEastAsia" w:eastAsiaTheme="minorEastAsia"/>
          <w:color w:val="FF00FF"/>
          <w:sz w:val="24"/>
        </w:rPr>
        <w:t>××</w:t>
      </w:r>
      <w:r>
        <w:rPr>
          <w:rFonts w:asciiTheme="minorEastAsia" w:hAnsiTheme="minorEastAsia" w:eastAsiaTheme="minorEastAsia"/>
          <w:sz w:val="24"/>
        </w:rPr>
        <w:t>项目公开招标的结果，签署本合同。</w:t>
      </w:r>
    </w:p>
    <w:p>
      <w:pPr>
        <w:pStyle w:val="15"/>
        <w:snapToGrid w:val="0"/>
        <w:spacing w:before="120" w:after="120" w:line="360" w:lineRule="auto"/>
        <w:rPr>
          <w:rFonts w:asciiTheme="minorEastAsia" w:hAnsiTheme="minorEastAsia" w:eastAsiaTheme="minorEastAsia"/>
          <w:b/>
          <w:sz w:val="24"/>
        </w:rPr>
      </w:pPr>
      <w:r>
        <w:rPr>
          <w:rFonts w:asciiTheme="minorEastAsia" w:hAnsiTheme="minorEastAsia" w:eastAsiaTheme="minorEastAsia"/>
          <w:b/>
          <w:sz w:val="24"/>
        </w:rPr>
        <w:t>一、货物内容</w:t>
      </w:r>
    </w:p>
    <w:p>
      <w:pPr>
        <w:pStyle w:val="15"/>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1. 货物名称：</w:t>
      </w:r>
    </w:p>
    <w:p>
      <w:pPr>
        <w:pStyle w:val="15"/>
        <w:snapToGrid w:val="0"/>
        <w:spacing w:before="120" w:after="120" w:line="360" w:lineRule="auto"/>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 型号规格：</w:t>
      </w:r>
    </w:p>
    <w:p>
      <w:pPr>
        <w:pStyle w:val="15"/>
        <w:snapToGrid w:val="0"/>
        <w:spacing w:before="120" w:after="120" w:line="360" w:lineRule="auto"/>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 技术参数：</w:t>
      </w:r>
    </w:p>
    <w:p>
      <w:pPr>
        <w:pStyle w:val="15"/>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w:t>
      </w:r>
      <w:r>
        <w:rPr>
          <w:rFonts w:asciiTheme="minorEastAsia" w:hAnsiTheme="minorEastAsia" w:eastAsiaTheme="minorEastAsia"/>
          <w:sz w:val="24"/>
        </w:rPr>
        <w:t xml:space="preserve"> 数量（单位）：</w:t>
      </w:r>
    </w:p>
    <w:p>
      <w:pPr>
        <w:pStyle w:val="15"/>
        <w:snapToGrid w:val="0"/>
        <w:spacing w:before="120" w:after="120" w:line="360" w:lineRule="auto"/>
        <w:rPr>
          <w:rFonts w:asciiTheme="minorEastAsia" w:hAnsiTheme="minorEastAsia" w:eastAsiaTheme="minorEastAsia"/>
          <w:b/>
          <w:sz w:val="24"/>
        </w:rPr>
      </w:pPr>
      <w:r>
        <w:rPr>
          <w:rFonts w:asciiTheme="minorEastAsia" w:hAnsiTheme="minorEastAsia" w:eastAsiaTheme="minorEastAsia"/>
          <w:b/>
          <w:sz w:val="24"/>
        </w:rPr>
        <w:t>二、合同金额</w:t>
      </w:r>
    </w:p>
    <w:p>
      <w:pPr>
        <w:pStyle w:val="15"/>
        <w:snapToGrid w:val="0"/>
        <w:spacing w:before="120" w:after="120" w:line="360" w:lineRule="auto"/>
        <w:ind w:left="410" w:hanging="410" w:hangingChars="171"/>
        <w:rPr>
          <w:rFonts w:asciiTheme="minorEastAsia" w:hAnsiTheme="minorEastAsia" w:eastAsiaTheme="minorEastAsia"/>
          <w:sz w:val="24"/>
        </w:rPr>
      </w:pPr>
      <w:r>
        <w:rPr>
          <w:rFonts w:asciiTheme="minorEastAsia" w:hAnsiTheme="minorEastAsia" w:eastAsiaTheme="minorEastAsia"/>
          <w:sz w:val="24"/>
        </w:rPr>
        <w:t xml:space="preserve"> 本合同金额为（大写）：____________________________________元（￥_______________元）人民币。</w:t>
      </w:r>
    </w:p>
    <w:p>
      <w:pPr>
        <w:pStyle w:val="15"/>
        <w:snapToGrid w:val="0"/>
        <w:spacing w:before="120" w:after="120" w:line="360" w:lineRule="auto"/>
        <w:rPr>
          <w:rFonts w:asciiTheme="minorEastAsia" w:hAnsiTheme="minorEastAsia" w:eastAsiaTheme="minorEastAsia"/>
          <w:b/>
          <w:sz w:val="24"/>
        </w:rPr>
      </w:pPr>
      <w:r>
        <w:rPr>
          <w:rFonts w:asciiTheme="minorEastAsia" w:hAnsiTheme="minorEastAsia" w:eastAsiaTheme="minorEastAsia"/>
          <w:b/>
          <w:sz w:val="24"/>
        </w:rPr>
        <w:t>三、技术资料</w:t>
      </w:r>
    </w:p>
    <w:p>
      <w:pPr>
        <w:pStyle w:val="15"/>
        <w:snapToGrid w:val="0"/>
        <w:spacing w:before="120" w:after="120" w:line="360" w:lineRule="auto"/>
        <w:ind w:left="410" w:hanging="410" w:hangingChars="171"/>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乙方应按招标文件规定的时间向甲方提供使用货物的有关技术资料。</w:t>
      </w:r>
    </w:p>
    <w:p>
      <w:pPr>
        <w:pStyle w:val="15"/>
        <w:snapToGrid w:val="0"/>
        <w:spacing w:before="120" w:after="120" w:line="360" w:lineRule="auto"/>
        <w:ind w:left="410" w:hanging="410" w:hangingChars="171"/>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5"/>
        <w:snapToGrid w:val="0"/>
        <w:spacing w:before="120" w:after="120" w:line="360" w:lineRule="auto"/>
        <w:ind w:left="412" w:hanging="412" w:hangingChars="171"/>
        <w:rPr>
          <w:rFonts w:asciiTheme="minorEastAsia" w:hAnsiTheme="minorEastAsia" w:eastAsiaTheme="minorEastAsia"/>
          <w:b/>
          <w:sz w:val="24"/>
        </w:rPr>
      </w:pPr>
      <w:r>
        <w:rPr>
          <w:rFonts w:asciiTheme="minorEastAsia" w:hAnsiTheme="minorEastAsia" w:eastAsiaTheme="minorEastAsia"/>
          <w:b/>
          <w:sz w:val="24"/>
        </w:rPr>
        <w:t>四、知识产权</w:t>
      </w:r>
    </w:p>
    <w:p>
      <w:pPr>
        <w:pStyle w:val="15"/>
        <w:snapToGrid w:val="0"/>
        <w:spacing w:before="120" w:after="120" w:line="360" w:lineRule="auto"/>
        <w:rPr>
          <w:rFonts w:asciiTheme="minorEastAsia" w:hAnsiTheme="minorEastAsia" w:eastAsiaTheme="minorEastAsia"/>
          <w:bCs/>
          <w:sz w:val="24"/>
        </w:rPr>
      </w:pPr>
      <w:r>
        <w:rPr>
          <w:rFonts w:asciiTheme="minorEastAsia" w:hAnsiTheme="minorEastAsia" w:eastAsiaTheme="minorEastAsia"/>
          <w:sz w:val="24"/>
        </w:rPr>
        <w:t>乙方应保证所提供的货物或其任何一部分均不会侵犯任何第三方的知识产权</w:t>
      </w:r>
      <w:r>
        <w:rPr>
          <w:rFonts w:asciiTheme="minorEastAsia" w:hAnsiTheme="minorEastAsia" w:eastAsiaTheme="minorEastAsia"/>
          <w:bCs/>
          <w:sz w:val="24"/>
        </w:rPr>
        <w:t>。</w:t>
      </w:r>
    </w:p>
    <w:p>
      <w:pPr>
        <w:pStyle w:val="15"/>
        <w:snapToGrid w:val="0"/>
        <w:spacing w:before="120" w:after="120" w:line="360" w:lineRule="auto"/>
        <w:rPr>
          <w:rFonts w:asciiTheme="minorEastAsia" w:hAnsiTheme="minorEastAsia" w:eastAsiaTheme="minorEastAsia"/>
          <w:sz w:val="24"/>
          <w:u w:val="single"/>
        </w:rPr>
      </w:pPr>
      <w:r>
        <w:rPr>
          <w:rFonts w:asciiTheme="minorEastAsia" w:hAnsiTheme="minorEastAsia" w:eastAsiaTheme="minorEastAsia"/>
          <w:b/>
          <w:sz w:val="24"/>
        </w:rPr>
        <w:t>五、产权担保</w:t>
      </w:r>
    </w:p>
    <w:p>
      <w:pPr>
        <w:pStyle w:val="15"/>
        <w:snapToGrid w:val="0"/>
        <w:spacing w:before="120" w:after="120" w:line="360" w:lineRule="auto"/>
        <w:ind w:left="408" w:hanging="408" w:hangingChars="170"/>
        <w:rPr>
          <w:rFonts w:asciiTheme="minorEastAsia" w:hAnsiTheme="minorEastAsia" w:eastAsiaTheme="minorEastAsia"/>
          <w:sz w:val="24"/>
          <w:u w:val="single"/>
        </w:rPr>
      </w:pPr>
      <w:r>
        <w:rPr>
          <w:rFonts w:asciiTheme="minorEastAsia" w:hAnsiTheme="minorEastAsia" w:eastAsiaTheme="minorEastAsia"/>
          <w:sz w:val="24"/>
        </w:rPr>
        <w:t>乙方保证所交付的货物的所有权完全属于乙方且无任何抵押、查封等产权瑕疵。</w:t>
      </w:r>
    </w:p>
    <w:p>
      <w:pPr>
        <w:pStyle w:val="15"/>
        <w:snapToGrid w:val="0"/>
        <w:spacing w:before="120" w:after="120" w:line="360" w:lineRule="auto"/>
        <w:ind w:left="410" w:hanging="410" w:hangingChars="170"/>
        <w:rPr>
          <w:rFonts w:asciiTheme="minorEastAsia" w:hAnsiTheme="minorEastAsia" w:eastAsiaTheme="minorEastAsia"/>
          <w:b/>
          <w:sz w:val="24"/>
        </w:rPr>
      </w:pPr>
      <w:r>
        <w:rPr>
          <w:rFonts w:asciiTheme="minorEastAsia" w:hAnsiTheme="minorEastAsia" w:eastAsiaTheme="minorEastAsia"/>
          <w:b/>
          <w:sz w:val="24"/>
        </w:rPr>
        <w:t>六、履约保证金</w:t>
      </w:r>
    </w:p>
    <w:p>
      <w:pPr>
        <w:tabs>
          <w:tab w:val="left" w:pos="1418"/>
        </w:tabs>
        <w:autoSpaceDE w:val="0"/>
        <w:autoSpaceDN w:val="0"/>
        <w:adjustRightInd w:val="0"/>
        <w:spacing w:line="360" w:lineRule="auto"/>
        <w:ind w:left="480"/>
        <w:rPr>
          <w:rFonts w:asciiTheme="minorEastAsia" w:hAnsiTheme="minorEastAsia" w:eastAsiaTheme="minorEastAsia"/>
          <w:kern w:val="0"/>
          <w:sz w:val="24"/>
        </w:rPr>
      </w:pPr>
      <w:r>
        <w:rPr>
          <w:rFonts w:hint="eastAsia" w:asciiTheme="minorEastAsia" w:hAnsiTheme="minorEastAsia" w:eastAsiaTheme="minorEastAsia"/>
          <w:color w:val="FF0000"/>
          <w:kern w:val="0"/>
          <w:sz w:val="24"/>
        </w:rPr>
        <w:t>本项目履约保证金为合同金额的</w:t>
      </w:r>
      <w:r>
        <w:rPr>
          <w:rFonts w:hint="eastAsia" w:asciiTheme="minorEastAsia" w:hAnsiTheme="minorEastAsia" w:eastAsiaTheme="minorEastAsia"/>
          <w:color w:val="FF0000"/>
          <w:kern w:val="0"/>
          <w:sz w:val="24"/>
          <w:u w:val="single"/>
          <w:lang w:val="en-US" w:eastAsia="zh-CN"/>
        </w:rPr>
        <w:t xml:space="preserve"> </w:t>
      </w:r>
      <w:r>
        <w:rPr>
          <w:rFonts w:hint="eastAsia" w:asciiTheme="minorEastAsia" w:hAnsiTheme="minorEastAsia" w:eastAsiaTheme="minorEastAsia"/>
          <w:color w:val="FF0000"/>
          <w:sz w:val="24"/>
          <w:u w:val="single"/>
          <w:lang w:val="en-US" w:eastAsia="zh-CN"/>
        </w:rPr>
        <w:t>10</w:t>
      </w:r>
      <w:r>
        <w:rPr>
          <w:rFonts w:hint="eastAsia" w:asciiTheme="minorEastAsia" w:hAnsiTheme="minorEastAsia" w:eastAsiaTheme="minorEastAsia"/>
          <w:color w:val="FF0000"/>
          <w:sz w:val="24"/>
          <w:u w:val="single"/>
        </w:rPr>
        <w:t>%</w:t>
      </w:r>
      <w:r>
        <w:rPr>
          <w:rFonts w:hint="eastAsia" w:asciiTheme="minorEastAsia" w:hAnsiTheme="minorEastAsia" w:eastAsiaTheme="minorEastAsia"/>
          <w:color w:val="FF0000"/>
          <w:sz w:val="24"/>
          <w:u w:val="single"/>
          <w:lang w:val="en-US" w:eastAsia="zh-CN"/>
        </w:rPr>
        <w:t xml:space="preserve"> </w:t>
      </w:r>
      <w:r>
        <w:rPr>
          <w:rFonts w:hint="eastAsia" w:asciiTheme="minorEastAsia" w:hAnsiTheme="minorEastAsia" w:eastAsiaTheme="minorEastAsia"/>
          <w:color w:val="FF0000"/>
          <w:kern w:val="0"/>
          <w:sz w:val="24"/>
        </w:rPr>
        <w:t xml:space="preserve"> </w:t>
      </w:r>
      <w:r>
        <w:rPr>
          <w:rFonts w:hint="eastAsia" w:asciiTheme="minorEastAsia" w:hAnsiTheme="minorEastAsia" w:eastAsiaTheme="minorEastAsia"/>
          <w:kern w:val="0"/>
          <w:sz w:val="24"/>
        </w:rPr>
        <w:t>。</w:t>
      </w:r>
    </w:p>
    <w:p>
      <w:pPr>
        <w:pStyle w:val="15"/>
        <w:snapToGrid w:val="0"/>
        <w:spacing w:before="120" w:after="120" w:line="360" w:lineRule="auto"/>
        <w:ind w:left="410" w:hanging="410" w:hangingChars="170"/>
        <w:rPr>
          <w:rFonts w:asciiTheme="minorEastAsia" w:hAnsiTheme="minorEastAsia" w:eastAsiaTheme="minorEastAsia"/>
          <w:b/>
          <w:sz w:val="24"/>
        </w:rPr>
      </w:pPr>
      <w:r>
        <w:rPr>
          <w:rFonts w:hint="eastAsia" w:asciiTheme="minorEastAsia" w:hAnsiTheme="minorEastAsia" w:eastAsiaTheme="minorEastAsia"/>
          <w:b/>
          <w:sz w:val="24"/>
        </w:rPr>
        <w:t>七、转包或分包</w:t>
      </w:r>
    </w:p>
    <w:p>
      <w:pPr>
        <w:snapToGrid w:val="0"/>
        <w:spacing w:beforeLines="50" w:afterLines="50" w:line="360" w:lineRule="auto"/>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.本合同范围的货物，应由</w:t>
      </w:r>
      <w:r>
        <w:rPr>
          <w:rFonts w:asciiTheme="minorEastAsia" w:hAnsiTheme="minorEastAsia" w:eastAsiaTheme="minorEastAsia"/>
          <w:sz w:val="24"/>
        </w:rPr>
        <w:t>乙</w:t>
      </w:r>
      <w:r>
        <w:rPr>
          <w:rFonts w:hint="eastAsia" w:asciiTheme="minorEastAsia" w:hAnsiTheme="minorEastAsia" w:eastAsiaTheme="minorEastAsia"/>
          <w:sz w:val="24"/>
        </w:rPr>
        <w:t>方直接供应，不得转让他人供应；</w:t>
      </w:r>
    </w:p>
    <w:p>
      <w:pPr>
        <w:snapToGrid w:val="0"/>
        <w:spacing w:beforeLines="50" w:afterLines="50" w:line="360" w:lineRule="auto"/>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.除非得到</w:t>
      </w:r>
      <w:r>
        <w:rPr>
          <w:rFonts w:asciiTheme="minorEastAsia" w:hAnsiTheme="minorEastAsia" w:eastAsiaTheme="minorEastAsia"/>
          <w:sz w:val="24"/>
        </w:rPr>
        <w:t>甲</w:t>
      </w:r>
      <w:r>
        <w:rPr>
          <w:rFonts w:hint="eastAsia" w:asciiTheme="minorEastAsia" w:hAnsiTheme="minorEastAsia" w:eastAsiaTheme="minorEastAsia"/>
          <w:sz w:val="24"/>
        </w:rPr>
        <w:t>方的书面同意，</w:t>
      </w:r>
      <w:r>
        <w:rPr>
          <w:rFonts w:asciiTheme="minorEastAsia" w:hAnsiTheme="minorEastAsia" w:eastAsiaTheme="minorEastAsia"/>
          <w:sz w:val="24"/>
        </w:rPr>
        <w:t>乙</w:t>
      </w:r>
      <w:r>
        <w:rPr>
          <w:rFonts w:hint="eastAsia" w:asciiTheme="minorEastAsia" w:hAnsiTheme="minorEastAsia" w:eastAsiaTheme="minorEastAsia"/>
          <w:sz w:val="24"/>
        </w:rPr>
        <w:t>方不得将本合同范围的货物全部或部分分包给他人供应；</w:t>
      </w:r>
    </w:p>
    <w:p>
      <w:pPr>
        <w:snapToGrid w:val="0"/>
        <w:spacing w:beforeLines="50" w:afterLines="50" w:line="360" w:lineRule="auto"/>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.如有转让和未经</w:t>
      </w:r>
      <w:r>
        <w:rPr>
          <w:rFonts w:asciiTheme="minorEastAsia" w:hAnsiTheme="minorEastAsia" w:eastAsiaTheme="minorEastAsia"/>
          <w:sz w:val="24"/>
        </w:rPr>
        <w:t>甲</w:t>
      </w:r>
      <w:r>
        <w:rPr>
          <w:rFonts w:hint="eastAsia" w:asciiTheme="minorEastAsia" w:hAnsiTheme="minorEastAsia" w:eastAsiaTheme="minorEastAsia"/>
          <w:sz w:val="24"/>
        </w:rPr>
        <w:t>方同意的分包行为，</w:t>
      </w:r>
      <w:r>
        <w:rPr>
          <w:rFonts w:asciiTheme="minorEastAsia" w:hAnsiTheme="minorEastAsia" w:eastAsiaTheme="minorEastAsia"/>
          <w:sz w:val="24"/>
        </w:rPr>
        <w:t>甲</w:t>
      </w:r>
      <w:r>
        <w:rPr>
          <w:rFonts w:hint="eastAsia" w:asciiTheme="minorEastAsia" w:hAnsiTheme="minorEastAsia" w:eastAsiaTheme="minorEastAsia"/>
          <w:sz w:val="24"/>
        </w:rPr>
        <w:t>方有权解除合同，没收履约保证金并追究乙方的违约责任。</w:t>
      </w:r>
    </w:p>
    <w:p>
      <w:pPr>
        <w:pStyle w:val="15"/>
        <w:snapToGrid w:val="0"/>
        <w:spacing w:before="120" w:after="120" w:line="360" w:lineRule="auto"/>
        <w:rPr>
          <w:rFonts w:asciiTheme="minorEastAsia" w:hAnsiTheme="minorEastAsia" w:eastAsiaTheme="minorEastAsia"/>
          <w:sz w:val="24"/>
        </w:rPr>
      </w:pPr>
      <w:r>
        <w:rPr>
          <w:rFonts w:asciiTheme="minorEastAsia" w:hAnsiTheme="minorEastAsia" w:eastAsiaTheme="minorEastAsia"/>
          <w:b/>
          <w:sz w:val="24"/>
        </w:rPr>
        <w:t>八、质保期</w:t>
      </w:r>
    </w:p>
    <w:p>
      <w:pPr>
        <w:pStyle w:val="15"/>
        <w:snapToGrid w:val="0"/>
        <w:spacing w:before="120" w:after="120" w:line="360" w:lineRule="auto"/>
        <w:ind w:left="410" w:hanging="410" w:hangingChars="171"/>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 xml:space="preserve"> 质保期</w:t>
      </w:r>
      <w:r>
        <w:rPr>
          <w:rFonts w:asciiTheme="minorEastAsia" w:hAnsiTheme="minorEastAsia" w:eastAsiaTheme="minorEastAsia"/>
          <w:sz w:val="24"/>
          <w:u w:val="single"/>
        </w:rPr>
        <w:t xml:space="preserve">      </w:t>
      </w:r>
      <w:r>
        <w:rPr>
          <w:rFonts w:asciiTheme="minorEastAsia" w:hAnsiTheme="minorEastAsia" w:eastAsiaTheme="minorEastAsia"/>
          <w:sz w:val="24"/>
        </w:rPr>
        <w:t>年。（自交货验收合格之日起计）</w:t>
      </w:r>
    </w:p>
    <w:p>
      <w:pPr>
        <w:pStyle w:val="15"/>
        <w:snapToGrid w:val="0"/>
        <w:spacing w:before="120" w:after="120" w:line="360" w:lineRule="auto"/>
        <w:rPr>
          <w:rFonts w:asciiTheme="minorEastAsia" w:hAnsiTheme="minorEastAsia" w:eastAsiaTheme="minorEastAsia"/>
          <w:b/>
          <w:sz w:val="24"/>
        </w:rPr>
      </w:pPr>
      <w:r>
        <w:rPr>
          <w:rFonts w:asciiTheme="minorEastAsia" w:hAnsiTheme="minorEastAsia" w:eastAsiaTheme="minorEastAsia"/>
          <w:b/>
          <w:sz w:val="24"/>
        </w:rPr>
        <w:t>九、交货期、交货方式及交货地点</w:t>
      </w:r>
    </w:p>
    <w:p>
      <w:pPr>
        <w:pStyle w:val="15"/>
        <w:snapToGrid w:val="0"/>
        <w:spacing w:before="120" w:after="120" w:line="360" w:lineRule="auto"/>
        <w:rPr>
          <w:rFonts w:asciiTheme="minorEastAsia" w:hAnsiTheme="minorEastAsia" w:eastAsiaTheme="minorEastAsia"/>
          <w:bCs/>
          <w:color w:val="000000"/>
          <w:sz w:val="24"/>
        </w:rPr>
      </w:pPr>
      <w:r>
        <w:rPr>
          <w:rFonts w:asciiTheme="minorEastAsia" w:hAnsiTheme="minorEastAsia" w:eastAsiaTheme="minorEastAsia"/>
          <w:bCs/>
          <w:sz w:val="24"/>
        </w:rPr>
        <w:t>1</w:t>
      </w:r>
      <w:r>
        <w:rPr>
          <w:rFonts w:hint="eastAsia" w:asciiTheme="minorEastAsia" w:hAnsiTheme="minorEastAsia" w:eastAsiaTheme="minorEastAsia"/>
          <w:bCs/>
          <w:sz w:val="24"/>
        </w:rPr>
        <w:t>.</w:t>
      </w:r>
      <w:r>
        <w:rPr>
          <w:rFonts w:asciiTheme="minorEastAsia" w:hAnsiTheme="minorEastAsia" w:eastAsiaTheme="minorEastAsia"/>
          <w:bCs/>
          <w:sz w:val="24"/>
        </w:rPr>
        <w:t xml:space="preserve"> 交货期：</w:t>
      </w:r>
    </w:p>
    <w:p>
      <w:pPr>
        <w:pStyle w:val="15"/>
        <w:snapToGrid w:val="0"/>
        <w:spacing w:before="120" w:after="120" w:line="360" w:lineRule="auto"/>
        <w:rPr>
          <w:rFonts w:asciiTheme="minorEastAsia" w:hAnsiTheme="minorEastAsia" w:eastAsiaTheme="minorEastAsia"/>
          <w:bCs/>
          <w:color w:val="000000"/>
          <w:sz w:val="24"/>
        </w:rPr>
      </w:pPr>
      <w:r>
        <w:rPr>
          <w:rFonts w:asciiTheme="minorEastAsia" w:hAnsiTheme="minorEastAsia" w:eastAsiaTheme="minorEastAsia"/>
          <w:bCs/>
          <w:color w:val="000000"/>
          <w:sz w:val="24"/>
        </w:rPr>
        <w:t>2</w:t>
      </w:r>
      <w:r>
        <w:rPr>
          <w:rFonts w:hint="eastAsia" w:asciiTheme="minorEastAsia" w:hAnsiTheme="minorEastAsia" w:eastAsiaTheme="minorEastAsia"/>
          <w:bCs/>
          <w:color w:val="000000"/>
          <w:sz w:val="24"/>
        </w:rPr>
        <w:t>.</w:t>
      </w:r>
      <w:r>
        <w:rPr>
          <w:rFonts w:asciiTheme="minorEastAsia" w:hAnsiTheme="minorEastAsia" w:eastAsiaTheme="minorEastAsia"/>
          <w:bCs/>
          <w:color w:val="000000"/>
          <w:sz w:val="24"/>
        </w:rPr>
        <w:t xml:space="preserve"> 交货方式：</w:t>
      </w:r>
    </w:p>
    <w:p>
      <w:pPr>
        <w:pStyle w:val="15"/>
        <w:snapToGrid w:val="0"/>
        <w:spacing w:before="120" w:after="120" w:line="360" w:lineRule="auto"/>
        <w:rPr>
          <w:rFonts w:asciiTheme="minorEastAsia" w:hAnsiTheme="minorEastAsia" w:eastAsiaTheme="minorEastAsia"/>
          <w:b/>
          <w:color w:val="000000"/>
          <w:sz w:val="24"/>
        </w:rPr>
      </w:pPr>
      <w:r>
        <w:rPr>
          <w:rFonts w:asciiTheme="minorEastAsia" w:hAnsiTheme="minorEastAsia" w:eastAsiaTheme="minorEastAsia"/>
          <w:bCs/>
          <w:color w:val="000000"/>
          <w:sz w:val="24"/>
        </w:rPr>
        <w:t>3</w:t>
      </w:r>
      <w:r>
        <w:rPr>
          <w:rFonts w:hint="eastAsia" w:asciiTheme="minorEastAsia" w:hAnsiTheme="minorEastAsia" w:eastAsiaTheme="minorEastAsia"/>
          <w:bCs/>
          <w:color w:val="000000"/>
          <w:sz w:val="24"/>
        </w:rPr>
        <w:t>.</w:t>
      </w:r>
      <w:r>
        <w:rPr>
          <w:rFonts w:asciiTheme="minorEastAsia" w:hAnsiTheme="minorEastAsia" w:eastAsiaTheme="minorEastAsia"/>
          <w:bCs/>
          <w:color w:val="000000"/>
          <w:sz w:val="24"/>
        </w:rPr>
        <w:t xml:space="preserve"> 交货地点：</w:t>
      </w:r>
    </w:p>
    <w:p>
      <w:pPr>
        <w:pStyle w:val="15"/>
        <w:snapToGrid w:val="0"/>
        <w:spacing w:before="120" w:after="120" w:line="360" w:lineRule="auto"/>
        <w:rPr>
          <w:rFonts w:asciiTheme="minorEastAsia" w:hAnsiTheme="minorEastAsia" w:eastAsiaTheme="minorEastAsia"/>
          <w:b/>
          <w:color w:val="000000"/>
          <w:sz w:val="24"/>
        </w:rPr>
      </w:pPr>
      <w:r>
        <w:rPr>
          <w:rFonts w:asciiTheme="minorEastAsia" w:hAnsiTheme="minorEastAsia" w:eastAsiaTheme="minorEastAsia"/>
          <w:b/>
          <w:color w:val="000000"/>
          <w:sz w:val="24"/>
        </w:rPr>
        <w:t>十、货款支付</w:t>
      </w:r>
    </w:p>
    <w:p>
      <w:pPr>
        <w:pStyle w:val="15"/>
        <w:snapToGrid w:val="0"/>
        <w:spacing w:before="120" w:after="120" w:line="360" w:lineRule="auto"/>
        <w:rPr>
          <w:rFonts w:asciiTheme="minorEastAsia" w:hAnsiTheme="minorEastAsia" w:eastAsiaTheme="minorEastAsia"/>
          <w:bCs/>
          <w:sz w:val="24"/>
        </w:rPr>
      </w:pPr>
      <w:r>
        <w:rPr>
          <w:rFonts w:asciiTheme="minorEastAsia" w:hAnsiTheme="minorEastAsia" w:eastAsiaTheme="minorEastAsia"/>
          <w:bCs/>
          <w:sz w:val="24"/>
        </w:rPr>
        <w:t>1</w:t>
      </w:r>
      <w:r>
        <w:rPr>
          <w:rFonts w:hint="eastAsia" w:asciiTheme="minorEastAsia" w:hAnsiTheme="minorEastAsia" w:eastAsiaTheme="minorEastAsia"/>
          <w:bCs/>
          <w:sz w:val="24"/>
        </w:rPr>
        <w:t>.</w:t>
      </w:r>
      <w:r>
        <w:rPr>
          <w:rFonts w:asciiTheme="minorEastAsia" w:hAnsiTheme="minorEastAsia" w:eastAsiaTheme="minorEastAsia"/>
          <w:bCs/>
          <w:sz w:val="24"/>
        </w:rPr>
        <w:t xml:space="preserve"> 付款方式：</w:t>
      </w:r>
    </w:p>
    <w:p>
      <w:pPr>
        <w:snapToGrid w:val="0"/>
        <w:spacing w:beforeLines="50" w:afterLines="50" w:line="360" w:lineRule="auto"/>
        <w:rPr>
          <w:rFonts w:asciiTheme="minorEastAsia" w:hAnsiTheme="minorEastAsia" w:eastAsiaTheme="minorEastAsia"/>
          <w:b/>
          <w:sz w:val="24"/>
        </w:rPr>
      </w:pPr>
      <w:r>
        <w:rPr>
          <w:rFonts w:hint="eastAsia" w:asciiTheme="minorEastAsia" w:hAnsiTheme="minorEastAsia" w:eastAsiaTheme="minorEastAsia"/>
          <w:b/>
          <w:sz w:val="24"/>
        </w:rPr>
        <w:t>十一、税费</w:t>
      </w:r>
    </w:p>
    <w:p>
      <w:pPr>
        <w:snapToGrid w:val="0"/>
        <w:spacing w:beforeLines="50" w:afterLines="50" w:line="360" w:lineRule="auto"/>
        <w:rPr>
          <w:rFonts w:asciiTheme="minorEastAsia" w:hAnsiTheme="minorEastAsia" w:eastAsiaTheme="minorEastAsia"/>
          <w:sz w:val="24"/>
        </w:rPr>
      </w:pPr>
      <w:r>
        <w:rPr>
          <w:rFonts w:hint="eastAsia" w:asciiTheme="minorEastAsia" w:hAnsiTheme="minorEastAsia" w:eastAsiaTheme="minorEastAsia"/>
          <w:sz w:val="24"/>
        </w:rPr>
        <w:t>本合同执行中相关的一切税费均由</w:t>
      </w:r>
      <w:r>
        <w:rPr>
          <w:rFonts w:asciiTheme="minorEastAsia" w:hAnsiTheme="minorEastAsia" w:eastAsiaTheme="minorEastAsia"/>
          <w:sz w:val="24"/>
        </w:rPr>
        <w:t>乙</w:t>
      </w:r>
      <w:r>
        <w:rPr>
          <w:rFonts w:hint="eastAsia" w:asciiTheme="minorEastAsia" w:hAnsiTheme="minorEastAsia" w:eastAsiaTheme="minorEastAsia"/>
          <w:sz w:val="24"/>
        </w:rPr>
        <w:t>方负担。</w:t>
      </w:r>
    </w:p>
    <w:p>
      <w:pPr>
        <w:pStyle w:val="15"/>
        <w:snapToGrid w:val="0"/>
        <w:spacing w:before="120" w:after="120" w:line="360" w:lineRule="auto"/>
        <w:ind w:left="412" w:hanging="412" w:hangingChars="171"/>
        <w:rPr>
          <w:rFonts w:asciiTheme="minorEastAsia" w:hAnsiTheme="minorEastAsia" w:eastAsiaTheme="minorEastAsia"/>
          <w:sz w:val="24"/>
        </w:rPr>
      </w:pPr>
      <w:r>
        <w:rPr>
          <w:rFonts w:asciiTheme="minorEastAsia" w:hAnsiTheme="minorEastAsia" w:eastAsiaTheme="minorEastAsia"/>
          <w:b/>
          <w:sz w:val="24"/>
        </w:rPr>
        <w:t>十二、质量保证及售后服务</w:t>
      </w:r>
    </w:p>
    <w:p>
      <w:pPr>
        <w:pStyle w:val="15"/>
        <w:snapToGrid w:val="0"/>
        <w:spacing w:before="120" w:after="120" w:line="360" w:lineRule="auto"/>
        <w:ind w:left="410" w:hanging="410" w:hangingChars="171"/>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 xml:space="preserve"> 乙方应按招标文件规定的货物性能、技术要求、质量标准向甲方提供未经使用的全新产品。</w:t>
      </w:r>
    </w:p>
    <w:p>
      <w:pPr>
        <w:pStyle w:val="15"/>
        <w:snapToGrid w:val="0"/>
        <w:spacing w:before="120" w:after="120" w:line="360" w:lineRule="auto"/>
        <w:ind w:left="480" w:hanging="480" w:hanging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 xml:space="preserve"> 乙方提供的货物在质</w:t>
      </w:r>
      <w:r>
        <w:rPr>
          <w:rFonts w:hint="eastAsia" w:asciiTheme="minorEastAsia" w:hAnsiTheme="minorEastAsia" w:eastAsiaTheme="minorEastAsia"/>
          <w:sz w:val="24"/>
        </w:rPr>
        <w:t>保</w:t>
      </w:r>
      <w:r>
        <w:rPr>
          <w:rFonts w:asciiTheme="minorEastAsia" w:hAnsiTheme="minorEastAsia" w:eastAsiaTheme="minorEastAsia"/>
          <w:sz w:val="24"/>
        </w:rPr>
        <w:t>期内因货物本身的质量问题发生故障，乙方应负责免费更换。对达不到技术要求者，根据实际情况，经双方协商，可按以下办法处理：</w:t>
      </w:r>
    </w:p>
    <w:p>
      <w:pPr>
        <w:pStyle w:val="15"/>
        <w:snapToGrid w:val="0"/>
        <w:spacing w:before="120" w:after="120" w:line="360" w:lineRule="auto"/>
        <w:ind w:firstLine="420"/>
        <w:rPr>
          <w:rFonts w:asciiTheme="minorEastAsia" w:hAnsiTheme="minorEastAsia" w:eastAsiaTheme="minorEastAsia"/>
          <w:sz w:val="24"/>
        </w:rPr>
      </w:pPr>
      <w:r>
        <w:rPr>
          <w:rFonts w:asciiTheme="minorEastAsia" w:hAnsiTheme="minorEastAsia" w:eastAsiaTheme="minorEastAsia"/>
          <w:sz w:val="24"/>
        </w:rPr>
        <w:t>⑴更换：由乙方承担所发生的全部费用。</w:t>
      </w:r>
    </w:p>
    <w:p>
      <w:pPr>
        <w:pStyle w:val="15"/>
        <w:snapToGrid w:val="0"/>
        <w:spacing w:before="120" w:after="120" w:line="360" w:lineRule="auto"/>
        <w:ind w:firstLine="420"/>
        <w:rPr>
          <w:rFonts w:asciiTheme="minorEastAsia" w:hAnsiTheme="minorEastAsia" w:eastAsiaTheme="minorEastAsia"/>
          <w:sz w:val="24"/>
        </w:rPr>
      </w:pPr>
      <w:r>
        <w:rPr>
          <w:rFonts w:asciiTheme="minorEastAsia" w:hAnsiTheme="minorEastAsia" w:eastAsiaTheme="minorEastAsia"/>
          <w:sz w:val="24"/>
        </w:rPr>
        <w:t>⑵贬值处理：由甲乙双方合议定价。</w:t>
      </w:r>
    </w:p>
    <w:p>
      <w:pPr>
        <w:pStyle w:val="15"/>
        <w:snapToGrid w:val="0"/>
        <w:spacing w:before="120" w:after="120" w:line="360" w:lineRule="auto"/>
        <w:ind w:left="420" w:leftChars="200"/>
        <w:rPr>
          <w:rFonts w:asciiTheme="minorEastAsia" w:hAnsiTheme="minorEastAsia" w:eastAsiaTheme="minorEastAsia"/>
          <w:sz w:val="24"/>
        </w:rPr>
      </w:pPr>
      <w:r>
        <w:rPr>
          <w:rFonts w:asciiTheme="minorEastAsia" w:hAnsiTheme="minorEastAsia" w:eastAsiaTheme="minorEastAsia"/>
          <w:sz w:val="24"/>
        </w:rPr>
        <w:t>⑶退货处理：乙方应退还甲方支付的合同款，同时应承担该货物的直接费用（运输、保险、检验、货款利息及银行手续费等）。</w:t>
      </w:r>
    </w:p>
    <w:p>
      <w:pPr>
        <w:pStyle w:val="15"/>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w:t>
      </w:r>
      <w:r>
        <w:rPr>
          <w:rFonts w:asciiTheme="minorEastAsia" w:hAnsiTheme="minorEastAsia" w:eastAsiaTheme="minorEastAsia"/>
          <w:sz w:val="24"/>
        </w:rPr>
        <w:t xml:space="preserve"> 如在使用过程中发生质量问题，乙方在接到甲方通知后</w:t>
      </w:r>
      <w:r>
        <w:rPr>
          <w:rFonts w:asciiTheme="minorEastAsia" w:hAnsiTheme="minorEastAsia" w:eastAsiaTheme="minorEastAsia"/>
          <w:color w:val="000000"/>
          <w:sz w:val="24"/>
        </w:rPr>
        <w:t>在</w:t>
      </w:r>
      <w:r>
        <w:rPr>
          <w:rFonts w:hint="eastAsia" w:asciiTheme="minorEastAsia" w:hAnsiTheme="minorEastAsia" w:eastAsiaTheme="minorEastAsia"/>
          <w:sz w:val="24"/>
          <w:u w:val="single"/>
        </w:rPr>
        <w:t xml:space="preserve">  </w:t>
      </w:r>
      <w:r>
        <w:rPr>
          <w:rFonts w:asciiTheme="minorEastAsia" w:hAnsiTheme="minorEastAsia" w:eastAsiaTheme="minorEastAsia"/>
          <w:color w:val="000000"/>
          <w:sz w:val="24"/>
        </w:rPr>
        <w:t>小时</w:t>
      </w:r>
      <w:r>
        <w:rPr>
          <w:rFonts w:asciiTheme="minorEastAsia" w:hAnsiTheme="minorEastAsia" w:eastAsiaTheme="minorEastAsia"/>
          <w:sz w:val="24"/>
        </w:rPr>
        <w:t>内到达甲方</w:t>
      </w:r>
    </w:p>
    <w:p>
      <w:pPr>
        <w:pStyle w:val="15"/>
        <w:snapToGrid w:val="0"/>
        <w:spacing w:before="120" w:after="120"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现场。</w:t>
      </w:r>
    </w:p>
    <w:p>
      <w:pPr>
        <w:pStyle w:val="15"/>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w:t>
      </w:r>
      <w:r>
        <w:rPr>
          <w:rFonts w:asciiTheme="minorEastAsia" w:hAnsiTheme="minorEastAsia" w:eastAsiaTheme="minorEastAsia"/>
          <w:sz w:val="24"/>
        </w:rPr>
        <w:t xml:space="preserve"> 在质保期内，乙方应对货物出现的质量及安全问题负责处理解决并承担一切</w:t>
      </w:r>
    </w:p>
    <w:p>
      <w:pPr>
        <w:pStyle w:val="15"/>
        <w:snapToGrid w:val="0"/>
        <w:spacing w:before="120" w:after="120"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费用。</w:t>
      </w:r>
    </w:p>
    <w:p>
      <w:pPr>
        <w:pStyle w:val="15"/>
        <w:snapToGrid w:val="0"/>
        <w:spacing w:before="120" w:after="120" w:line="360" w:lineRule="auto"/>
        <w:rPr>
          <w:rFonts w:asciiTheme="minorEastAsia" w:hAnsiTheme="minorEastAsia" w:eastAsiaTheme="minorEastAsia"/>
          <w:color w:val="000000"/>
          <w:sz w:val="24"/>
        </w:rPr>
      </w:pPr>
      <w:r>
        <w:rPr>
          <w:rFonts w:asciiTheme="minorEastAsia" w:hAnsiTheme="minorEastAsia" w:eastAsiaTheme="minorEastAsia"/>
          <w:sz w:val="24"/>
        </w:rPr>
        <w:t>5</w:t>
      </w:r>
      <w:r>
        <w:rPr>
          <w:rFonts w:hint="eastAsia" w:asciiTheme="minorEastAsia" w:hAnsiTheme="minorEastAsia" w:eastAsiaTheme="minorEastAsia"/>
          <w:sz w:val="24"/>
        </w:rPr>
        <w:t>.</w:t>
      </w:r>
      <w:r>
        <w:rPr>
          <w:rFonts w:asciiTheme="minorEastAsia" w:hAnsiTheme="minorEastAsia" w:eastAsiaTheme="minorEastAsia"/>
          <w:color w:val="000000"/>
          <w:sz w:val="24"/>
        </w:rPr>
        <w:t>上述的</w:t>
      </w:r>
      <w:r>
        <w:rPr>
          <w:rFonts w:asciiTheme="minorEastAsia" w:hAnsiTheme="minorEastAsia" w:eastAsiaTheme="minorEastAsia"/>
          <w:sz w:val="24"/>
        </w:rPr>
        <w:t>货物</w:t>
      </w:r>
      <w:r>
        <w:rPr>
          <w:rFonts w:asciiTheme="minorEastAsia" w:hAnsiTheme="minorEastAsia" w:eastAsiaTheme="minorEastAsia"/>
          <w:color w:val="000000"/>
          <w:sz w:val="24"/>
        </w:rPr>
        <w:t>免费保修期为</w:t>
      </w:r>
      <w:r>
        <w:rPr>
          <w:rFonts w:asciiTheme="minorEastAsia" w:hAnsiTheme="minorEastAsia" w:eastAsiaTheme="minorEastAsia"/>
          <w:color w:val="000000"/>
          <w:sz w:val="24"/>
          <w:u w:val="single"/>
        </w:rPr>
        <w:t xml:space="preserve">     </w:t>
      </w:r>
      <w:r>
        <w:rPr>
          <w:rFonts w:asciiTheme="minorEastAsia" w:hAnsiTheme="minorEastAsia" w:eastAsiaTheme="minorEastAsia"/>
          <w:color w:val="000000"/>
          <w:sz w:val="24"/>
        </w:rPr>
        <w:t>年，因人为因素出现的故障不在免费保修范围</w:t>
      </w:r>
    </w:p>
    <w:p>
      <w:pPr>
        <w:pStyle w:val="15"/>
        <w:snapToGrid w:val="0"/>
        <w:spacing w:before="120" w:after="120" w:line="360" w:lineRule="auto"/>
        <w:ind w:firstLine="240" w:firstLineChars="100"/>
        <w:rPr>
          <w:rFonts w:asciiTheme="minorEastAsia" w:hAnsiTheme="minorEastAsia" w:eastAsiaTheme="minorEastAsia"/>
          <w:color w:val="000000"/>
          <w:sz w:val="24"/>
        </w:rPr>
      </w:pPr>
      <w:r>
        <w:rPr>
          <w:rFonts w:asciiTheme="minorEastAsia" w:hAnsiTheme="minorEastAsia" w:eastAsiaTheme="minorEastAsia"/>
          <w:color w:val="000000"/>
          <w:sz w:val="24"/>
        </w:rPr>
        <w:t>内。超过保修期的机器设备，终生维修，维修时只收部件成本费。</w:t>
      </w:r>
    </w:p>
    <w:p>
      <w:pPr>
        <w:pStyle w:val="15"/>
        <w:snapToGrid w:val="0"/>
        <w:spacing w:before="120" w:after="120" w:line="360" w:lineRule="auto"/>
        <w:rPr>
          <w:rFonts w:asciiTheme="minorEastAsia" w:hAnsiTheme="minorEastAsia" w:eastAsiaTheme="minorEastAsia"/>
          <w:b/>
          <w:sz w:val="24"/>
        </w:rPr>
      </w:pPr>
      <w:r>
        <w:rPr>
          <w:rFonts w:asciiTheme="minorEastAsia" w:hAnsiTheme="minorEastAsia" w:eastAsiaTheme="minorEastAsia"/>
          <w:b/>
          <w:sz w:val="24"/>
        </w:rPr>
        <w:t>十三、调试和验收</w:t>
      </w:r>
    </w:p>
    <w:p>
      <w:pPr>
        <w:pStyle w:val="15"/>
        <w:snapToGrid w:val="0"/>
        <w:spacing w:before="120" w:after="120" w:line="360" w:lineRule="auto"/>
        <w:jc w:val="left"/>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 xml:space="preserve"> 甲方对乙方提交的货物依据招标文件上的技术规格要求和国家有关质量标准</w:t>
      </w:r>
    </w:p>
    <w:p>
      <w:pPr>
        <w:pStyle w:val="15"/>
        <w:snapToGrid w:val="0"/>
        <w:spacing w:before="120" w:after="120" w:line="360" w:lineRule="auto"/>
        <w:ind w:firstLine="360" w:firstLineChars="150"/>
        <w:jc w:val="left"/>
        <w:rPr>
          <w:rFonts w:asciiTheme="minorEastAsia" w:hAnsiTheme="minorEastAsia" w:eastAsiaTheme="minorEastAsia"/>
          <w:sz w:val="24"/>
        </w:rPr>
      </w:pPr>
      <w:r>
        <w:rPr>
          <w:rFonts w:asciiTheme="minorEastAsia" w:hAnsiTheme="minorEastAsia" w:eastAsiaTheme="minorEastAsia"/>
          <w:sz w:val="24"/>
        </w:rPr>
        <w:t>进行现场初步验收，外观、说明书符合招标文件技术要求的，给予签收，初</w:t>
      </w:r>
    </w:p>
    <w:p>
      <w:pPr>
        <w:pStyle w:val="15"/>
        <w:snapToGrid w:val="0"/>
        <w:spacing w:before="120" w:after="120" w:line="360" w:lineRule="auto"/>
        <w:ind w:firstLine="360" w:firstLineChars="150"/>
        <w:jc w:val="left"/>
        <w:rPr>
          <w:rFonts w:asciiTheme="minorEastAsia" w:hAnsiTheme="minorEastAsia" w:eastAsiaTheme="minorEastAsia"/>
          <w:sz w:val="24"/>
        </w:rPr>
      </w:pPr>
      <w:r>
        <w:rPr>
          <w:rFonts w:asciiTheme="minorEastAsia" w:hAnsiTheme="minorEastAsia" w:eastAsiaTheme="minorEastAsia"/>
          <w:sz w:val="24"/>
        </w:rPr>
        <w:t>步验收不合格的不予签收。货到后，甲方需在</w:t>
      </w:r>
      <w:r>
        <w:rPr>
          <w:rFonts w:asciiTheme="minorEastAsia" w:hAnsiTheme="minorEastAsia" w:eastAsiaTheme="minorEastAsia"/>
          <w:color w:val="FF0000"/>
          <w:sz w:val="24"/>
          <w:u w:val="single"/>
        </w:rPr>
        <w:t xml:space="preserve">  </w:t>
      </w:r>
      <w:r>
        <w:rPr>
          <w:rFonts w:hint="eastAsia" w:asciiTheme="minorEastAsia" w:hAnsiTheme="minorEastAsia" w:eastAsiaTheme="minorEastAsia"/>
          <w:color w:val="FF0000"/>
          <w:sz w:val="24"/>
          <w:u w:val="single"/>
        </w:rPr>
        <w:t>五</w:t>
      </w:r>
      <w:r>
        <w:rPr>
          <w:rFonts w:asciiTheme="minorEastAsia" w:hAnsiTheme="minorEastAsia" w:eastAsiaTheme="minorEastAsia"/>
          <w:color w:val="FF0000"/>
          <w:sz w:val="24"/>
          <w:u w:val="single"/>
        </w:rPr>
        <w:t xml:space="preserve"> </w:t>
      </w:r>
      <w:r>
        <w:rPr>
          <w:rFonts w:hint="eastAsia" w:asciiTheme="minorEastAsia" w:hAnsiTheme="minorEastAsia" w:eastAsiaTheme="minorEastAsia"/>
          <w:sz w:val="24"/>
        </w:rPr>
        <w:t>个</w:t>
      </w:r>
      <w:r>
        <w:rPr>
          <w:rFonts w:asciiTheme="minorEastAsia" w:hAnsiTheme="minorEastAsia" w:eastAsiaTheme="minorEastAsia"/>
          <w:sz w:val="24"/>
        </w:rPr>
        <w:t>工作日内验收。</w:t>
      </w:r>
    </w:p>
    <w:p>
      <w:pPr>
        <w:pStyle w:val="15"/>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 xml:space="preserve"> 乙方交货前应对产品作出全面检查和对验收文件进行整理，并列出清单，作</w:t>
      </w:r>
    </w:p>
    <w:p>
      <w:pPr>
        <w:pStyle w:val="15"/>
        <w:snapToGrid w:val="0"/>
        <w:spacing w:before="120" w:after="120"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为甲方收货验收和使用的技术条件依据，检验的结果应随货物交甲方。</w:t>
      </w:r>
    </w:p>
    <w:p>
      <w:pPr>
        <w:pStyle w:val="15"/>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w:t>
      </w:r>
      <w:r>
        <w:rPr>
          <w:rFonts w:asciiTheme="minorEastAsia" w:hAnsiTheme="minorEastAsia" w:eastAsiaTheme="minorEastAsia"/>
          <w:sz w:val="24"/>
        </w:rPr>
        <w:t xml:space="preserve"> 甲方对乙方提供的货物在使用前进行调试时，乙方需负责安装并培训甲方的</w:t>
      </w:r>
    </w:p>
    <w:p>
      <w:pPr>
        <w:pStyle w:val="15"/>
        <w:snapToGrid w:val="0"/>
        <w:spacing w:before="120" w:after="120"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使用操作人员，并协助甲方一起调试，直到符合技术要求，甲方才做最终验</w:t>
      </w:r>
    </w:p>
    <w:p>
      <w:pPr>
        <w:pStyle w:val="15"/>
        <w:snapToGrid w:val="0"/>
        <w:spacing w:before="120" w:after="120" w:line="360" w:lineRule="auto"/>
        <w:ind w:firstLine="360" w:firstLineChars="150"/>
        <w:rPr>
          <w:rFonts w:asciiTheme="minorEastAsia" w:hAnsiTheme="minorEastAsia" w:eastAsiaTheme="minorEastAsia"/>
          <w:sz w:val="24"/>
          <w:u w:val="single"/>
        </w:rPr>
      </w:pPr>
      <w:r>
        <w:rPr>
          <w:rFonts w:asciiTheme="minorEastAsia" w:hAnsiTheme="minorEastAsia" w:eastAsiaTheme="minorEastAsia"/>
          <w:sz w:val="24"/>
        </w:rPr>
        <w:t>收。</w:t>
      </w:r>
    </w:p>
    <w:p>
      <w:pPr>
        <w:pStyle w:val="15"/>
        <w:snapToGrid w:val="0"/>
        <w:spacing w:before="120" w:after="120" w:line="360" w:lineRule="auto"/>
        <w:rPr>
          <w:rFonts w:asciiTheme="minorEastAsia" w:hAnsiTheme="minorEastAsia" w:eastAsiaTheme="minorEastAsia"/>
          <w:sz w:val="24"/>
        </w:rPr>
      </w:pPr>
      <w:r>
        <w:rPr>
          <w:rFonts w:asciiTheme="minorEastAsia" w:hAnsiTheme="minorEastAsia" w:eastAsiaTheme="minorEastAsia"/>
          <w:color w:val="000000"/>
          <w:sz w:val="24"/>
        </w:rPr>
        <w:t>4</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 xml:space="preserve"> </w:t>
      </w:r>
      <w:r>
        <w:rPr>
          <w:rFonts w:asciiTheme="minorEastAsia" w:hAnsiTheme="minorEastAsia" w:eastAsiaTheme="minorEastAsia"/>
          <w:sz w:val="24"/>
        </w:rPr>
        <w:t>对技术复杂的货物，甲方应请国家认可的专业检测机构参与初步验收及最终</w:t>
      </w:r>
    </w:p>
    <w:p>
      <w:pPr>
        <w:pStyle w:val="15"/>
        <w:snapToGrid w:val="0"/>
        <w:spacing w:before="120" w:after="120"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验收，并由其出具质量检测报告。</w:t>
      </w:r>
    </w:p>
    <w:p>
      <w:pPr>
        <w:pStyle w:val="15"/>
        <w:snapToGrid w:val="0"/>
        <w:spacing w:before="120" w:after="120" w:line="360" w:lineRule="auto"/>
        <w:rPr>
          <w:rFonts w:asciiTheme="minorEastAsia" w:hAnsiTheme="minorEastAsia" w:eastAsiaTheme="minorEastAsia"/>
          <w:sz w:val="24"/>
        </w:rPr>
      </w:pPr>
      <w:r>
        <w:rPr>
          <w:rFonts w:asciiTheme="minorEastAsia" w:hAnsiTheme="minorEastAsia" w:eastAsiaTheme="minorEastAsia"/>
          <w:color w:val="000000"/>
          <w:sz w:val="24"/>
        </w:rPr>
        <w:t>5</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 xml:space="preserve"> </w:t>
      </w:r>
      <w:r>
        <w:rPr>
          <w:rFonts w:asciiTheme="minorEastAsia" w:hAnsiTheme="minorEastAsia" w:eastAsiaTheme="minorEastAsia"/>
          <w:sz w:val="24"/>
        </w:rPr>
        <w:t>验收时乙方必须在现场，验收完毕后作出验收结果报告；验收费用由乙方负</w:t>
      </w:r>
    </w:p>
    <w:p>
      <w:pPr>
        <w:pStyle w:val="15"/>
        <w:snapToGrid w:val="0"/>
        <w:spacing w:before="120" w:after="120"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责。</w:t>
      </w:r>
    </w:p>
    <w:p>
      <w:pPr>
        <w:pStyle w:val="15"/>
        <w:snapToGrid w:val="0"/>
        <w:spacing w:before="120" w:after="120" w:line="360" w:lineRule="auto"/>
        <w:rPr>
          <w:rFonts w:asciiTheme="minorEastAsia" w:hAnsiTheme="minorEastAsia" w:eastAsiaTheme="minorEastAsia"/>
          <w:b/>
          <w:sz w:val="24"/>
        </w:rPr>
      </w:pPr>
      <w:r>
        <w:rPr>
          <w:rFonts w:asciiTheme="minorEastAsia" w:hAnsiTheme="minorEastAsia" w:eastAsiaTheme="minorEastAsia"/>
          <w:b/>
          <w:sz w:val="24"/>
        </w:rPr>
        <w:t>十四、货物包装、发运及运输</w:t>
      </w:r>
    </w:p>
    <w:p>
      <w:pPr>
        <w:pStyle w:val="15"/>
        <w:snapToGrid w:val="0"/>
        <w:spacing w:before="120" w:after="120" w:line="360" w:lineRule="auto"/>
        <w:ind w:left="480" w:hanging="480" w:hanging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 xml:space="preserve"> 乙方应在货物发运前对其进行满足运输距离、防潮、防震、防锈和防破损装卸等要求包装，以保证货物安全运达甲方指定地点。</w:t>
      </w:r>
    </w:p>
    <w:p>
      <w:pPr>
        <w:pStyle w:val="15"/>
        <w:snapToGrid w:val="0"/>
        <w:spacing w:before="120" w:after="120" w:line="360" w:lineRule="auto"/>
        <w:ind w:left="480" w:hanging="480" w:hanging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 xml:space="preserve"> 使用说明书、质量检验证明书、随配附件和工具以及清单一并附于货物内。</w:t>
      </w:r>
    </w:p>
    <w:p>
      <w:pPr>
        <w:pStyle w:val="15"/>
        <w:snapToGrid w:val="0"/>
        <w:spacing w:before="120" w:after="120" w:line="360" w:lineRule="auto"/>
        <w:ind w:left="480" w:hanging="480" w:hanging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w:t>
      </w:r>
      <w:r>
        <w:rPr>
          <w:rFonts w:asciiTheme="minorEastAsia" w:hAnsiTheme="minorEastAsia" w:eastAsiaTheme="minorEastAsia"/>
          <w:sz w:val="24"/>
        </w:rPr>
        <w:t xml:space="preserve"> 乙方在货物发运手续办理完毕后24小时内或货到甲方48小时前通知甲方，以准备接货。</w:t>
      </w:r>
    </w:p>
    <w:p>
      <w:pPr>
        <w:pStyle w:val="15"/>
        <w:snapToGrid w:val="0"/>
        <w:spacing w:before="120" w:after="120" w:line="360" w:lineRule="auto"/>
        <w:ind w:left="480" w:hanging="480" w:hangingChars="2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w:t>
      </w:r>
      <w:r>
        <w:rPr>
          <w:rFonts w:asciiTheme="minorEastAsia" w:hAnsiTheme="minorEastAsia" w:eastAsiaTheme="minorEastAsia"/>
          <w:sz w:val="24"/>
        </w:rPr>
        <w:t xml:space="preserve"> 货物在交付甲方前发生的风险均由乙方负责。</w:t>
      </w:r>
    </w:p>
    <w:p>
      <w:pPr>
        <w:pStyle w:val="15"/>
        <w:snapToGrid w:val="0"/>
        <w:spacing w:line="360" w:lineRule="auto"/>
        <w:ind w:left="480" w:right="26" w:hanging="480" w:hangingChars="200"/>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w:t>
      </w:r>
      <w:r>
        <w:rPr>
          <w:rFonts w:asciiTheme="minorEastAsia" w:hAnsiTheme="minorEastAsia" w:eastAsiaTheme="minorEastAsia"/>
          <w:sz w:val="24"/>
        </w:rPr>
        <w:t xml:space="preserve"> 货物在规定的交付期限内由乙方送达甲方指定的地点视为交付，乙方同时需</w:t>
      </w:r>
    </w:p>
    <w:p>
      <w:pPr>
        <w:pStyle w:val="15"/>
        <w:snapToGrid w:val="0"/>
        <w:spacing w:line="360" w:lineRule="auto"/>
        <w:ind w:left="479" w:leftChars="171" w:right="26" w:hanging="120" w:hangingChars="50"/>
        <w:rPr>
          <w:rFonts w:asciiTheme="minorEastAsia" w:hAnsiTheme="minorEastAsia" w:eastAsiaTheme="minorEastAsia"/>
          <w:sz w:val="24"/>
        </w:rPr>
      </w:pPr>
      <w:r>
        <w:rPr>
          <w:rFonts w:asciiTheme="minorEastAsia" w:hAnsiTheme="minorEastAsia" w:eastAsiaTheme="minorEastAsia"/>
          <w:sz w:val="24"/>
        </w:rPr>
        <w:t>通知甲方货物已送达。</w:t>
      </w:r>
    </w:p>
    <w:p>
      <w:pPr>
        <w:pStyle w:val="15"/>
        <w:snapToGrid w:val="0"/>
        <w:spacing w:before="120" w:after="120" w:line="360" w:lineRule="auto"/>
        <w:rPr>
          <w:rFonts w:asciiTheme="minorEastAsia" w:hAnsiTheme="minorEastAsia" w:eastAsiaTheme="minorEastAsia"/>
          <w:b/>
          <w:sz w:val="24"/>
        </w:rPr>
      </w:pPr>
      <w:r>
        <w:rPr>
          <w:rFonts w:asciiTheme="minorEastAsia" w:hAnsiTheme="minorEastAsia" w:eastAsiaTheme="minorEastAsia"/>
          <w:b/>
          <w:sz w:val="24"/>
        </w:rPr>
        <w:t>十五、违约责任</w:t>
      </w:r>
    </w:p>
    <w:p>
      <w:pPr>
        <w:pStyle w:val="15"/>
        <w:snapToGrid w:val="0"/>
        <w:spacing w:before="120" w:after="120" w:line="360" w:lineRule="auto"/>
        <w:ind w:left="410" w:hanging="410" w:hangingChars="171"/>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 xml:space="preserve"> 甲方无正当理由拒收货物的，甲方向乙方偿付拒收货款总值的</w:t>
      </w:r>
      <w:r>
        <w:rPr>
          <w:rFonts w:asciiTheme="minorEastAsia" w:hAnsiTheme="minorEastAsia" w:eastAsiaTheme="minorEastAsia"/>
          <w:color w:val="FF0000"/>
          <w:sz w:val="24"/>
          <w:u w:val="single"/>
        </w:rPr>
        <w:t>百分之五</w:t>
      </w:r>
      <w:r>
        <w:rPr>
          <w:rFonts w:asciiTheme="minorEastAsia" w:hAnsiTheme="minorEastAsia" w:eastAsiaTheme="minorEastAsia"/>
          <w:sz w:val="24"/>
        </w:rPr>
        <w:t>违约金。</w:t>
      </w:r>
    </w:p>
    <w:p>
      <w:pPr>
        <w:pStyle w:val="15"/>
        <w:snapToGrid w:val="0"/>
        <w:spacing w:before="120" w:after="120" w:line="360" w:lineRule="auto"/>
        <w:ind w:left="410" w:hanging="410" w:hangingChars="171"/>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 xml:space="preserve"> 甲方无故逾期验收和办理货款支付手续的,甲方应按逾期付款总额每日</w:t>
      </w:r>
      <w:r>
        <w:rPr>
          <w:rFonts w:asciiTheme="minorEastAsia" w:hAnsiTheme="minorEastAsia" w:eastAsiaTheme="minorEastAsia"/>
          <w:color w:val="FF0000"/>
          <w:sz w:val="24"/>
          <w:u w:val="single"/>
        </w:rPr>
        <w:t>万分之五</w:t>
      </w:r>
      <w:r>
        <w:rPr>
          <w:rFonts w:asciiTheme="minorEastAsia" w:hAnsiTheme="minorEastAsia" w:eastAsiaTheme="minorEastAsia"/>
          <w:sz w:val="24"/>
        </w:rPr>
        <w:t>向乙方支付违约金。</w:t>
      </w:r>
    </w:p>
    <w:p>
      <w:pPr>
        <w:pStyle w:val="15"/>
        <w:snapToGrid w:val="0"/>
        <w:spacing w:before="120" w:after="120" w:line="360" w:lineRule="auto"/>
        <w:ind w:left="410" w:hanging="410" w:hangingChars="171"/>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w:t>
      </w:r>
      <w:r>
        <w:rPr>
          <w:rFonts w:asciiTheme="minorEastAsia" w:hAnsiTheme="minorEastAsia" w:eastAsiaTheme="minorEastAsia"/>
          <w:sz w:val="24"/>
        </w:rPr>
        <w:t xml:space="preserve"> 乙方逾期交付货物的，乙方应按逾期交货总额每日</w:t>
      </w:r>
      <w:r>
        <w:rPr>
          <w:rFonts w:asciiTheme="minorEastAsia" w:hAnsiTheme="minorEastAsia" w:eastAsiaTheme="minorEastAsia"/>
          <w:color w:val="FF0000"/>
          <w:sz w:val="24"/>
          <w:u w:val="single"/>
        </w:rPr>
        <w:t>千分之六</w:t>
      </w:r>
      <w:r>
        <w:rPr>
          <w:rFonts w:asciiTheme="minorEastAsia" w:hAnsiTheme="minorEastAsia" w:eastAsiaTheme="minorEastAsia"/>
          <w:sz w:val="24"/>
        </w:rPr>
        <w:t>向甲方支付违约金，由甲方从待付货款中扣除。逾期超过约定日期</w:t>
      </w:r>
      <w:r>
        <w:rPr>
          <w:rFonts w:asciiTheme="minorEastAsia" w:hAnsiTheme="minorEastAsia" w:eastAsiaTheme="minorEastAsia"/>
          <w:color w:val="FF0000"/>
          <w:sz w:val="24"/>
          <w:u w:val="single"/>
        </w:rPr>
        <w:t>10</w:t>
      </w:r>
      <w:r>
        <w:rPr>
          <w:rFonts w:asciiTheme="minorEastAsia" w:hAnsiTheme="minorEastAsia" w:eastAsiaTheme="minorEastAsia"/>
          <w:sz w:val="24"/>
        </w:rPr>
        <w:t>个工作日不能交货的，甲方可解除本合同。乙方因逾期交货或因其他违约行为导致甲方解除合同的，乙方应向甲方支付合同总值</w:t>
      </w:r>
      <w:r>
        <w:rPr>
          <w:rFonts w:hint="eastAsia" w:asciiTheme="minorEastAsia" w:hAnsiTheme="minorEastAsia" w:eastAsiaTheme="minorEastAsia"/>
          <w:color w:val="FF0000"/>
          <w:sz w:val="24"/>
          <w:u w:val="single"/>
        </w:rPr>
        <w:t xml:space="preserve"> </w:t>
      </w:r>
      <w:r>
        <w:rPr>
          <w:rFonts w:asciiTheme="minorEastAsia" w:hAnsiTheme="minorEastAsia" w:eastAsiaTheme="minorEastAsia"/>
          <w:color w:val="FF0000"/>
          <w:sz w:val="24"/>
          <w:u w:val="single"/>
        </w:rPr>
        <w:t>5%</w:t>
      </w:r>
      <w:r>
        <w:rPr>
          <w:rFonts w:hint="eastAsia" w:asciiTheme="minorEastAsia" w:hAnsiTheme="minorEastAsia" w:eastAsiaTheme="minorEastAsia"/>
          <w:color w:val="FF0000"/>
          <w:sz w:val="24"/>
          <w:u w:val="single"/>
        </w:rPr>
        <w:t xml:space="preserve"> </w:t>
      </w:r>
      <w:r>
        <w:rPr>
          <w:rFonts w:asciiTheme="minorEastAsia" w:hAnsiTheme="minorEastAsia" w:eastAsiaTheme="minorEastAsia"/>
          <w:sz w:val="24"/>
        </w:rPr>
        <w:t xml:space="preserve">的违约金，如造成甲方损失超过违约金的，超出部分由乙方继续承担赔偿责任。 </w:t>
      </w:r>
    </w:p>
    <w:p>
      <w:pPr>
        <w:pStyle w:val="15"/>
        <w:snapToGrid w:val="0"/>
        <w:spacing w:before="120" w:after="120" w:line="360" w:lineRule="auto"/>
        <w:ind w:left="410" w:hanging="410" w:hangingChars="171"/>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w:t>
      </w:r>
      <w:r>
        <w:rPr>
          <w:rFonts w:asciiTheme="minorEastAsia" w:hAnsiTheme="minorEastAsia" w:eastAsiaTheme="minorEastAsia"/>
          <w:sz w:val="24"/>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5"/>
        <w:snapToGrid w:val="0"/>
        <w:spacing w:before="120" w:after="120" w:line="360" w:lineRule="auto"/>
        <w:rPr>
          <w:rFonts w:asciiTheme="minorEastAsia" w:hAnsiTheme="minorEastAsia" w:eastAsiaTheme="minorEastAsia"/>
          <w:b/>
          <w:sz w:val="24"/>
        </w:rPr>
      </w:pPr>
      <w:r>
        <w:rPr>
          <w:rFonts w:asciiTheme="minorEastAsia" w:hAnsiTheme="minorEastAsia" w:eastAsiaTheme="minorEastAsia"/>
          <w:b/>
          <w:sz w:val="24"/>
        </w:rPr>
        <w:t>十六、不可抗力事件处理</w:t>
      </w:r>
    </w:p>
    <w:p>
      <w:pPr>
        <w:pStyle w:val="15"/>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 xml:space="preserve"> 在合同有效期内，任何一方因不可抗力事件导致不能履行合同，则合同履行</w:t>
      </w:r>
    </w:p>
    <w:p>
      <w:pPr>
        <w:pStyle w:val="15"/>
        <w:snapToGrid w:val="0"/>
        <w:spacing w:before="120" w:after="120"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期可延长，其延长期与不可抗力影响期相同。</w:t>
      </w:r>
    </w:p>
    <w:p>
      <w:pPr>
        <w:pStyle w:val="15"/>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 xml:space="preserve"> 不可抗力事件发生后，应立即通知对方，并寄送有关权威机构出具的证明。</w:t>
      </w:r>
    </w:p>
    <w:p>
      <w:pPr>
        <w:pStyle w:val="15"/>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w:t>
      </w:r>
      <w:r>
        <w:rPr>
          <w:rFonts w:asciiTheme="minorEastAsia" w:hAnsiTheme="minorEastAsia" w:eastAsiaTheme="minorEastAsia"/>
          <w:sz w:val="24"/>
        </w:rPr>
        <w:t xml:space="preserve"> 不可抗力事件延续120天以上，双方应通过友好协商，确定是否继续履行合</w:t>
      </w:r>
    </w:p>
    <w:p>
      <w:pPr>
        <w:pStyle w:val="15"/>
        <w:snapToGrid w:val="0"/>
        <w:spacing w:before="120" w:after="120"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同。</w:t>
      </w:r>
    </w:p>
    <w:p>
      <w:pPr>
        <w:pStyle w:val="15"/>
        <w:snapToGrid w:val="0"/>
        <w:spacing w:before="120" w:after="120" w:line="360" w:lineRule="auto"/>
        <w:rPr>
          <w:rFonts w:asciiTheme="minorEastAsia" w:hAnsiTheme="minorEastAsia" w:eastAsiaTheme="minorEastAsia"/>
          <w:b/>
          <w:sz w:val="24"/>
        </w:rPr>
      </w:pPr>
      <w:r>
        <w:rPr>
          <w:rFonts w:asciiTheme="minorEastAsia" w:hAnsiTheme="minorEastAsia" w:eastAsiaTheme="minorEastAsia"/>
          <w:b/>
          <w:sz w:val="24"/>
        </w:rPr>
        <w:t>十七、</w:t>
      </w:r>
      <w:r>
        <w:rPr>
          <w:rFonts w:hint="eastAsia" w:asciiTheme="minorEastAsia" w:hAnsiTheme="minorEastAsia" w:eastAsiaTheme="minorEastAsia"/>
          <w:b/>
          <w:sz w:val="24"/>
        </w:rPr>
        <w:t>解决争议的方法</w:t>
      </w:r>
    </w:p>
    <w:p>
      <w:pPr>
        <w:pStyle w:val="12"/>
        <w:widowControl/>
        <w:spacing w:line="360" w:lineRule="auto"/>
        <w:ind w:right="-88"/>
        <w:rPr>
          <w:rFonts w:asciiTheme="minorEastAsia" w:hAnsiTheme="minorEastAsia" w:eastAsiaTheme="minorEastAsia"/>
        </w:rPr>
      </w:pPr>
      <w:r>
        <w:rPr>
          <w:rFonts w:hint="eastAsia" w:asciiTheme="minorEastAsia" w:hAnsiTheme="minorEastAsia" w:eastAsiaTheme="minorEastAsia"/>
        </w:rPr>
        <w:t>1.当事人可以通过和解或者调解解决合同争议。当事人不愿和解、调解或者和解、调解不成的，按下述</w:t>
      </w:r>
      <w:r>
        <w:rPr>
          <w:rFonts w:hint="eastAsia" w:asciiTheme="minorEastAsia" w:hAnsiTheme="minorEastAsia" w:eastAsiaTheme="minorEastAsia"/>
          <w:color w:val="FF0000"/>
          <w:u w:val="single"/>
        </w:rPr>
        <w:t>（1）、（2）</w:t>
      </w:r>
      <w:r>
        <w:rPr>
          <w:rFonts w:hint="eastAsia" w:asciiTheme="minorEastAsia" w:hAnsiTheme="minorEastAsia" w:eastAsiaTheme="minorEastAsia"/>
        </w:rPr>
        <w:t>种方式解决；</w:t>
      </w:r>
    </w:p>
    <w:p>
      <w:pPr>
        <w:pStyle w:val="12"/>
        <w:widowControl/>
        <w:numPr>
          <w:ilvl w:val="0"/>
          <w:numId w:val="5"/>
        </w:numPr>
        <w:spacing w:line="360" w:lineRule="auto"/>
        <w:ind w:right="-88"/>
        <w:rPr>
          <w:rFonts w:asciiTheme="minorEastAsia" w:hAnsiTheme="minorEastAsia" w:eastAsiaTheme="minorEastAsia"/>
        </w:rPr>
      </w:pPr>
      <w:r>
        <w:rPr>
          <w:rFonts w:hint="eastAsia" w:asciiTheme="minorEastAsia" w:hAnsiTheme="minorEastAsia" w:eastAsiaTheme="minorEastAsia"/>
        </w:rPr>
        <w:t>提交</w:t>
      </w:r>
      <w:r>
        <w:rPr>
          <w:rFonts w:asciiTheme="minorEastAsia" w:hAnsiTheme="minorEastAsia" w:eastAsiaTheme="minorEastAsia"/>
          <w:u w:val="single"/>
        </w:rPr>
        <w:t>_</w:t>
      </w:r>
      <w:r>
        <w:rPr>
          <w:rFonts w:hint="eastAsia" w:asciiTheme="minorEastAsia" w:hAnsiTheme="minorEastAsia" w:eastAsiaTheme="minorEastAsia"/>
          <w:u w:val="single"/>
        </w:rPr>
        <w:t>台州</w:t>
      </w:r>
      <w:r>
        <w:rPr>
          <w:rFonts w:asciiTheme="minorEastAsia" w:hAnsiTheme="minorEastAsia" w:eastAsiaTheme="minorEastAsia"/>
          <w:u w:val="single"/>
        </w:rPr>
        <w:t>_</w:t>
      </w:r>
      <w:r>
        <w:rPr>
          <w:rFonts w:hint="eastAsia" w:asciiTheme="minorEastAsia" w:hAnsiTheme="minorEastAsia" w:eastAsiaTheme="minorEastAsia"/>
        </w:rPr>
        <w:t>仲裁委员会仲裁。</w:t>
      </w:r>
    </w:p>
    <w:p>
      <w:pPr>
        <w:pStyle w:val="12"/>
        <w:widowControl/>
        <w:numPr>
          <w:ilvl w:val="0"/>
          <w:numId w:val="5"/>
        </w:numPr>
        <w:spacing w:line="360" w:lineRule="auto"/>
        <w:ind w:right="-88"/>
        <w:rPr>
          <w:rFonts w:asciiTheme="minorEastAsia" w:hAnsiTheme="minorEastAsia" w:eastAsiaTheme="minorEastAsia"/>
        </w:rPr>
      </w:pPr>
      <w:r>
        <w:rPr>
          <w:rFonts w:hint="eastAsia" w:asciiTheme="minorEastAsia" w:hAnsiTheme="minorEastAsia" w:eastAsiaTheme="minorEastAsia"/>
        </w:rPr>
        <w:t>依法向人民法院提起诉讼。</w:t>
      </w:r>
    </w:p>
    <w:p>
      <w:pPr>
        <w:pStyle w:val="12"/>
        <w:widowControl/>
        <w:spacing w:line="360" w:lineRule="auto"/>
        <w:ind w:right="-88"/>
        <w:rPr>
          <w:rFonts w:asciiTheme="minorEastAsia" w:hAnsiTheme="minorEastAsia" w:eastAsiaTheme="minorEastAsia"/>
        </w:rPr>
      </w:pPr>
      <w:r>
        <w:rPr>
          <w:rFonts w:hint="eastAsia" w:asciiTheme="minorEastAsia" w:hAnsiTheme="minorEastAsia" w:eastAsiaTheme="minorEastAsia"/>
        </w:rPr>
        <w:t>2.当事人可以向办理采购事宜的采购代理机构申请调解。</w:t>
      </w:r>
    </w:p>
    <w:p>
      <w:pPr>
        <w:pStyle w:val="12"/>
        <w:widowControl/>
        <w:spacing w:line="360" w:lineRule="auto"/>
        <w:ind w:right="-88"/>
        <w:rPr>
          <w:rFonts w:asciiTheme="minorEastAsia" w:hAnsiTheme="minorEastAsia" w:eastAsiaTheme="minorEastAsia"/>
        </w:rPr>
      </w:pPr>
      <w:r>
        <w:rPr>
          <w:rFonts w:hint="eastAsia" w:asciiTheme="minorEastAsia" w:hAnsiTheme="minorEastAsia" w:eastAsiaTheme="minorEastAsia"/>
        </w:rPr>
        <w:t>3.当事人可以向同级财政部门申请调解。</w:t>
      </w:r>
    </w:p>
    <w:p>
      <w:pPr>
        <w:pStyle w:val="15"/>
        <w:tabs>
          <w:tab w:val="left" w:pos="5790"/>
        </w:tabs>
        <w:snapToGrid w:val="0"/>
        <w:spacing w:before="120" w:after="120" w:line="360" w:lineRule="auto"/>
        <w:rPr>
          <w:rFonts w:asciiTheme="minorEastAsia" w:hAnsiTheme="minorEastAsia" w:eastAsiaTheme="minorEastAsia"/>
          <w:b/>
          <w:sz w:val="24"/>
        </w:rPr>
      </w:pPr>
      <w:r>
        <w:rPr>
          <w:rFonts w:asciiTheme="minorEastAsia" w:hAnsiTheme="minorEastAsia" w:eastAsiaTheme="minorEastAsia"/>
          <w:b/>
          <w:sz w:val="24"/>
        </w:rPr>
        <w:t>十八、合同生效及其它</w:t>
      </w:r>
      <w:r>
        <w:rPr>
          <w:rFonts w:asciiTheme="minorEastAsia" w:hAnsiTheme="minorEastAsia" w:eastAsiaTheme="minorEastAsia"/>
          <w:b/>
          <w:sz w:val="24"/>
        </w:rPr>
        <w:tab/>
      </w:r>
    </w:p>
    <w:p>
      <w:pPr>
        <w:pStyle w:val="12"/>
        <w:widowControl/>
        <w:spacing w:line="360" w:lineRule="auto"/>
        <w:ind w:right="-88"/>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w:t>
      </w:r>
      <w:r>
        <w:rPr>
          <w:rFonts w:asciiTheme="minorEastAsia" w:hAnsiTheme="minorEastAsia" w:eastAsiaTheme="minorEastAsia"/>
        </w:rPr>
        <w:t xml:space="preserve"> 合同经双方法定代表人或授权代表签字并加盖单位公章后生效。</w:t>
      </w:r>
    </w:p>
    <w:p>
      <w:pPr>
        <w:pStyle w:val="12"/>
        <w:widowControl/>
        <w:spacing w:line="360" w:lineRule="auto"/>
        <w:ind w:right="-88"/>
        <w:rPr>
          <w:rFonts w:asciiTheme="minorEastAsia" w:hAnsiTheme="minorEastAsia" w:eastAsiaTheme="minorEastAsia"/>
        </w:rPr>
      </w:pPr>
      <w:r>
        <w:rPr>
          <w:rFonts w:hint="eastAsia" w:asciiTheme="minorEastAsia" w:hAnsiTheme="minorEastAsia" w:eastAsiaTheme="minorEastAsia"/>
        </w:rPr>
        <w:t xml:space="preserve">2. </w:t>
      </w:r>
      <w:r>
        <w:rPr>
          <w:rFonts w:asciiTheme="minorEastAsia" w:hAnsiTheme="minorEastAsia" w:eastAsiaTheme="minorEastAsia"/>
        </w:rPr>
        <w:t>本合同未尽事宜，遵照《合同法》有关条文执行。</w:t>
      </w:r>
    </w:p>
    <w:p>
      <w:pPr>
        <w:pStyle w:val="12"/>
        <w:widowControl/>
        <w:spacing w:line="360" w:lineRule="auto"/>
        <w:ind w:right="-88"/>
        <w:rPr>
          <w:rFonts w:asciiTheme="minorEastAsia" w:hAnsiTheme="minorEastAsia" w:eastAsiaTheme="minorEastAsia"/>
          <w:b/>
        </w:rPr>
      </w:pPr>
      <w:r>
        <w:rPr>
          <w:rFonts w:hint="eastAsia" w:asciiTheme="minorEastAsia" w:hAnsiTheme="minorEastAsia" w:eastAsiaTheme="minorEastAsia"/>
        </w:rPr>
        <w:t>3. 本</w:t>
      </w:r>
      <w:r>
        <w:rPr>
          <w:rFonts w:hint="eastAsia" w:asciiTheme="minorEastAsia" w:hAnsiTheme="minorEastAsia" w:eastAsiaTheme="minorEastAsia"/>
          <w:b/>
        </w:rPr>
        <w:t>合同一式四份。甲、乙双方各执一份，台州市政府采购中心及台州市政府采购监管处各执一份。本项目未尽事宜以招标文件、投标文件及澄清文件等为准。</w:t>
      </w:r>
    </w:p>
    <w:p>
      <w:pPr>
        <w:widowControl/>
        <w:spacing w:line="360" w:lineRule="auto"/>
        <w:rPr>
          <w:rFonts w:asciiTheme="minorEastAsia" w:hAnsiTheme="minorEastAsia" w:eastAsiaTheme="minorEastAsia"/>
          <w:kern w:val="0"/>
          <w:sz w:val="24"/>
        </w:rPr>
      </w:pPr>
      <w:r>
        <w:rPr>
          <w:rFonts w:hint="eastAsia" w:asciiTheme="minorEastAsia" w:hAnsiTheme="minorEastAsia" w:eastAsiaTheme="minorEastAsia"/>
          <w:b/>
          <w:sz w:val="24"/>
        </w:rPr>
        <w:t>4、</w:t>
      </w:r>
      <w:r>
        <w:rPr>
          <w:rFonts w:hint="eastAsia" w:asciiTheme="minorEastAsia" w:hAnsiTheme="minorEastAsia" w:eastAsiaTheme="minorEastAsia"/>
          <w:kern w:val="0"/>
          <w:sz w:val="24"/>
        </w:rPr>
        <w:t>合同必须经台州市政府采购中心监证。</w:t>
      </w:r>
    </w:p>
    <w:p>
      <w:pPr>
        <w:widowControl/>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甲方（公章）                                     乙方（公章）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                                     法定代表人：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委托代理人：                                     委托代理人：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联系电话：                                       联系电话：</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开户银行：                                       开户银行：</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帐号：                                           帐号：</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地址及邮编：                                     地址及邮编：</w:t>
      </w:r>
    </w:p>
    <w:p>
      <w:pPr>
        <w:spacing w:line="360" w:lineRule="auto"/>
        <w:rPr>
          <w:rFonts w:asciiTheme="minorEastAsia" w:hAnsiTheme="minorEastAsia" w:eastAsiaTheme="minorEastAsia"/>
          <w:sz w:val="24"/>
        </w:rPr>
      </w:pPr>
    </w:p>
    <w:p>
      <w:pPr>
        <w:spacing w:line="360" w:lineRule="auto"/>
        <w:ind w:firstLine="4920" w:firstLineChars="2050"/>
        <w:rPr>
          <w:rFonts w:asciiTheme="minorEastAsia" w:hAnsiTheme="minorEastAsia" w:eastAsiaTheme="minorEastAsia"/>
          <w:color w:val="FF0000"/>
          <w:sz w:val="24"/>
        </w:rPr>
      </w:pPr>
      <w:r>
        <w:rPr>
          <w:rFonts w:hint="eastAsia" w:asciiTheme="minorEastAsia" w:hAnsiTheme="minorEastAsia" w:eastAsiaTheme="minorEastAsia"/>
          <w:sz w:val="24"/>
        </w:rPr>
        <w:t>签订时间：    年   月    日</w:t>
      </w:r>
    </w:p>
    <w:p>
      <w:pPr>
        <w:spacing w:line="360" w:lineRule="auto"/>
        <w:rPr>
          <w:rFonts w:asciiTheme="minorEastAsia" w:hAnsiTheme="minorEastAsia" w:eastAsiaTheme="minorEastAsia"/>
          <w:color w:val="FF0000"/>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合同鉴证方（盖章）: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项目负责人: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鉴证日期:  年  月  日</w:t>
      </w:r>
    </w:p>
    <w:p>
      <w:pPr>
        <w:spacing w:line="360" w:lineRule="auto"/>
        <w:jc w:val="center"/>
        <w:rPr>
          <w:rFonts w:asciiTheme="majorEastAsia" w:hAnsiTheme="majorEastAsia" w:eastAsiaTheme="majorEastAsia"/>
          <w:b/>
          <w:kern w:val="0"/>
          <w:sz w:val="10"/>
        </w:rPr>
      </w:pPr>
      <w:r>
        <w:rPr>
          <w:rFonts w:hint="eastAsia" w:asciiTheme="majorEastAsia" w:hAnsiTheme="majorEastAsia" w:eastAsiaTheme="majorEastAsia"/>
          <w:b/>
          <w:sz w:val="36"/>
        </w:rPr>
        <w:t>第六部分：   应提交的有关格式范例</w:t>
      </w:r>
    </w:p>
    <w:p>
      <w:pPr>
        <w:snapToGrid w:val="0"/>
        <w:spacing w:beforeLines="50" w:after="50" w:line="360" w:lineRule="auto"/>
        <w:rPr>
          <w:rFonts w:ascii="仿宋_GB2312" w:hAnsi="宋体" w:eastAsia="仿宋_GB2312"/>
          <w:b/>
          <w:sz w:val="30"/>
          <w:szCs w:val="30"/>
        </w:rPr>
      </w:pPr>
      <w:r>
        <w:rPr>
          <w:rFonts w:hint="eastAsia" w:ascii="宋体" w:hAnsi="宋体"/>
          <w:b/>
          <w:sz w:val="28"/>
        </w:rPr>
        <w:t>附件1：</w:t>
      </w:r>
      <w:r>
        <w:rPr>
          <w:rFonts w:hint="eastAsia" w:ascii="仿宋_GB2312" w:hAnsi="宋体" w:eastAsia="仿宋_GB2312"/>
          <w:b/>
          <w:sz w:val="30"/>
          <w:szCs w:val="30"/>
        </w:rPr>
        <w:t xml:space="preserve">                                      </w:t>
      </w:r>
      <w:r>
        <w:rPr>
          <w:rFonts w:hint="eastAsia" w:ascii="仿宋_GB2312" w:hAnsi="宋体" w:eastAsia="仿宋_GB2312"/>
          <w:bCs/>
          <w:sz w:val="30"/>
          <w:szCs w:val="30"/>
          <w:u w:val="single"/>
        </w:rPr>
        <w:t xml:space="preserve">     </w:t>
      </w:r>
      <w:r>
        <w:rPr>
          <w:rFonts w:hint="eastAsia" w:ascii="仿宋_GB2312" w:hAnsi="宋体" w:eastAsia="仿宋_GB2312"/>
          <w:bCs/>
          <w:sz w:val="30"/>
          <w:szCs w:val="30"/>
        </w:rPr>
        <w:t>本</w:t>
      </w:r>
    </w:p>
    <w:p>
      <w:pPr>
        <w:snapToGrid w:val="0"/>
        <w:spacing w:beforeLines="50" w:after="50" w:line="360" w:lineRule="auto"/>
        <w:jc w:val="right"/>
        <w:rPr>
          <w:rFonts w:ascii="仿宋_GB2312" w:hAnsi="宋体" w:eastAsia="仿宋_GB2312"/>
          <w:bCs/>
          <w:sz w:val="30"/>
          <w:szCs w:val="30"/>
        </w:rPr>
      </w:pPr>
      <w:r>
        <w:rPr>
          <w:rFonts w:hint="eastAsia" w:ascii="仿宋_GB2312" w:hAnsi="宋体" w:eastAsia="仿宋_GB2312"/>
          <w:sz w:val="30"/>
          <w:szCs w:val="30"/>
        </w:rPr>
        <w:t xml:space="preserve">                                            </w:t>
      </w: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Lines="100" w:line="360" w:lineRule="auto"/>
        <w:ind w:right="-108"/>
        <w:jc w:val="center"/>
        <w:rPr>
          <w:rFonts w:ascii="宋体" w:hAnsi="宋体"/>
          <w:sz w:val="36"/>
          <w:szCs w:val="36"/>
        </w:rPr>
      </w:pPr>
      <w:r>
        <w:rPr>
          <w:rFonts w:hint="eastAsia" w:ascii="宋体" w:hAnsi="宋体"/>
          <w:sz w:val="36"/>
          <w:szCs w:val="36"/>
        </w:rPr>
        <w:t>项目编号：</w:t>
      </w:r>
      <w:r>
        <w:rPr>
          <w:rFonts w:hint="eastAsia" w:ascii="宋体" w:hAnsi="宋体"/>
          <w:sz w:val="36"/>
          <w:szCs w:val="36"/>
          <w:u w:val="single"/>
        </w:rPr>
        <w:t xml:space="preserve">            </w:t>
      </w:r>
      <w:r>
        <w:rPr>
          <w:rFonts w:hint="eastAsia" w:ascii="宋体" w:hAnsi="宋体"/>
          <w:sz w:val="36"/>
          <w:szCs w:val="36"/>
        </w:rPr>
        <w:t>（标项）</w:t>
      </w:r>
    </w:p>
    <w:p>
      <w:pPr>
        <w:autoSpaceDE w:val="0"/>
        <w:autoSpaceDN w:val="0"/>
        <w:adjustRightInd w:val="0"/>
        <w:spacing w:line="360" w:lineRule="auto"/>
        <w:jc w:val="center"/>
        <w:rPr>
          <w:rFonts w:ascii="宋体" w:hAnsi="宋体" w:cs="宋体"/>
          <w:sz w:val="84"/>
          <w:szCs w:val="84"/>
          <w:lang w:val="zh-CN"/>
        </w:rPr>
      </w:pP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hAnsi="宋体" w:cs="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ascii="宋体" w:hAnsi="宋体"/>
          <w:b/>
          <w:spacing w:val="40"/>
          <w:sz w:val="28"/>
          <w:szCs w:val="28"/>
        </w:rPr>
      </w:pPr>
      <w:r>
        <w:rPr>
          <w:rFonts w:hint="eastAsia" w:ascii="宋体" w:hAnsi="宋体" w:cs="宋体"/>
          <w:sz w:val="28"/>
          <w:szCs w:val="28"/>
          <w:lang w:val="zh-CN"/>
        </w:rPr>
        <w:t>（</w:t>
      </w:r>
      <w:r>
        <w:rPr>
          <w:rFonts w:hint="eastAsia" w:ascii="宋体" w:hAnsi="宋体"/>
          <w:b/>
          <w:spacing w:val="40"/>
          <w:sz w:val="28"/>
          <w:szCs w:val="28"/>
        </w:rPr>
        <w:t>资格资信证明文件）</w:t>
      </w: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rPr>
          <w:rFonts w:ascii="仿宋_GB2312" w:hAnsi="宋体" w:eastAsia="仿宋_GB2312"/>
          <w:b/>
          <w:sz w:val="36"/>
          <w:szCs w:val="36"/>
        </w:rPr>
      </w:pPr>
    </w:p>
    <w:p>
      <w:pPr>
        <w:snapToGrid w:val="0"/>
        <w:spacing w:before="50" w:after="50" w:line="360" w:lineRule="auto"/>
        <w:jc w:val="center"/>
        <w:rPr>
          <w:rFonts w:ascii="宋体" w:hAnsi="宋体"/>
          <w:b/>
          <w:bCs/>
          <w:sz w:val="32"/>
          <w:szCs w:val="32"/>
        </w:rPr>
      </w:pPr>
      <w:r>
        <w:rPr>
          <w:rFonts w:hint="eastAsia" w:ascii="宋体" w:hAnsi="宋体"/>
          <w:b/>
          <w:bCs/>
          <w:sz w:val="32"/>
          <w:szCs w:val="32"/>
        </w:rPr>
        <w:t>资格资信证明文件目录</w:t>
      </w:r>
    </w:p>
    <w:p>
      <w:pPr>
        <w:snapToGrid w:val="0"/>
        <w:spacing w:before="50" w:after="50" w:line="360" w:lineRule="auto"/>
        <w:jc w:val="center"/>
        <w:rPr>
          <w:rFonts w:ascii="仿宋_GB2312" w:hAnsi="宋体" w:eastAsia="仿宋_GB2312"/>
          <w:b/>
          <w:bCs/>
          <w:sz w:val="36"/>
          <w:szCs w:val="36"/>
        </w:rPr>
      </w:pPr>
    </w:p>
    <w:p>
      <w:pPr>
        <w:snapToGrid w:val="0"/>
        <w:spacing w:line="360" w:lineRule="auto"/>
        <w:ind w:firstLine="470" w:firstLineChars="196"/>
        <w:rPr>
          <w:rFonts w:ascii="宋体" w:hAnsi="宋体"/>
          <w:sz w:val="24"/>
        </w:rPr>
      </w:pPr>
      <w:r>
        <w:rPr>
          <w:rFonts w:hint="eastAsia" w:ascii="宋体" w:hAnsi="宋体"/>
          <w:sz w:val="24"/>
        </w:rPr>
        <w:t>1、声明书；</w:t>
      </w:r>
    </w:p>
    <w:p>
      <w:pPr>
        <w:snapToGrid w:val="0"/>
        <w:spacing w:line="360" w:lineRule="auto"/>
        <w:ind w:firstLine="470" w:firstLineChars="196"/>
        <w:rPr>
          <w:rFonts w:ascii="宋体" w:hAnsi="宋体"/>
          <w:sz w:val="24"/>
        </w:rPr>
      </w:pPr>
      <w:r>
        <w:rPr>
          <w:rFonts w:hint="eastAsia" w:ascii="宋体" w:hAnsi="宋体"/>
          <w:sz w:val="24"/>
        </w:rPr>
        <w:t>2、法定代表人授权书；</w:t>
      </w:r>
    </w:p>
    <w:p>
      <w:pPr>
        <w:snapToGrid w:val="0"/>
        <w:spacing w:line="360" w:lineRule="auto"/>
        <w:ind w:firstLine="470" w:firstLineChars="196"/>
        <w:rPr>
          <w:rFonts w:ascii="宋体" w:hAnsi="宋体"/>
          <w:kern w:val="0"/>
          <w:sz w:val="24"/>
        </w:rPr>
      </w:pPr>
      <w:r>
        <w:rPr>
          <w:rFonts w:hint="eastAsia" w:ascii="宋体" w:hAnsi="宋体"/>
          <w:sz w:val="24"/>
        </w:rPr>
        <w:t>3、</w:t>
      </w:r>
      <w:r>
        <w:rPr>
          <w:rFonts w:hint="eastAsia" w:ascii="宋体" w:hAnsi="宋体"/>
          <w:kern w:val="0"/>
          <w:sz w:val="24"/>
        </w:rPr>
        <w:t>营业执照、税务登记、组织机构代码证</w:t>
      </w:r>
      <w:r>
        <w:rPr>
          <w:rFonts w:hint="eastAsia" w:ascii="宋体" w:hAnsi="宋体"/>
          <w:b/>
          <w:kern w:val="0"/>
          <w:sz w:val="24"/>
        </w:rPr>
        <w:t>、</w:t>
      </w:r>
      <w:r>
        <w:rPr>
          <w:rFonts w:hint="eastAsia" w:ascii="宋体" w:hAnsi="宋体"/>
          <w:kern w:val="0"/>
          <w:sz w:val="24"/>
        </w:rPr>
        <w:t xml:space="preserve">社会保险登记证； </w:t>
      </w:r>
    </w:p>
    <w:p>
      <w:pPr>
        <w:snapToGrid w:val="0"/>
        <w:spacing w:line="360" w:lineRule="auto"/>
        <w:ind w:firstLine="480" w:firstLineChars="200"/>
        <w:rPr>
          <w:rFonts w:ascii="宋体" w:hAnsi="宋体"/>
          <w:kern w:val="0"/>
          <w:sz w:val="24"/>
        </w:rPr>
      </w:pPr>
      <w:r>
        <w:rPr>
          <w:rFonts w:hint="eastAsia" w:ascii="宋体" w:hAnsi="宋体"/>
          <w:kern w:val="0"/>
          <w:sz w:val="24"/>
        </w:rPr>
        <w:t>4、上年度企业资产负债表及损益表；</w:t>
      </w:r>
    </w:p>
    <w:p>
      <w:pPr>
        <w:snapToGrid w:val="0"/>
        <w:spacing w:line="360" w:lineRule="auto"/>
        <w:ind w:firstLine="470" w:firstLineChars="196"/>
        <w:rPr>
          <w:rFonts w:ascii="宋体" w:hAnsi="宋体"/>
          <w:kern w:val="0"/>
          <w:sz w:val="24"/>
        </w:rPr>
      </w:pPr>
      <w:r>
        <w:rPr>
          <w:rFonts w:hint="eastAsia" w:ascii="宋体" w:hAnsi="宋体"/>
          <w:sz w:val="24"/>
        </w:rPr>
        <w:t>5、</w:t>
      </w:r>
      <w:r>
        <w:rPr>
          <w:rFonts w:hint="eastAsia" w:ascii="宋体" w:hAnsi="宋体"/>
          <w:kern w:val="0"/>
          <w:sz w:val="24"/>
        </w:rPr>
        <w:t>本项目要求的特定资质证书</w:t>
      </w:r>
    </w:p>
    <w:p>
      <w:pPr>
        <w:snapToGrid w:val="0"/>
        <w:spacing w:line="360" w:lineRule="auto"/>
        <w:ind w:firstLine="470" w:firstLineChars="196"/>
        <w:rPr>
          <w:rFonts w:ascii="宋体" w:hAnsi="宋体"/>
          <w:sz w:val="24"/>
        </w:rPr>
      </w:pPr>
      <w:r>
        <w:rPr>
          <w:rFonts w:hint="eastAsia" w:ascii="宋体" w:hAnsi="宋体"/>
          <w:kern w:val="0"/>
          <w:sz w:val="24"/>
        </w:rPr>
        <w:t>6、</w:t>
      </w:r>
      <w:r>
        <w:rPr>
          <w:rFonts w:hint="eastAsia" w:ascii="宋体" w:hAnsi="宋体"/>
          <w:sz w:val="24"/>
        </w:rPr>
        <w:t>投标人情况介绍；</w:t>
      </w:r>
    </w:p>
    <w:p>
      <w:pPr>
        <w:autoSpaceDE w:val="0"/>
        <w:autoSpaceDN w:val="0"/>
        <w:adjustRightInd w:val="0"/>
        <w:spacing w:line="360" w:lineRule="auto"/>
        <w:ind w:left="424" w:leftChars="202" w:firstLine="2"/>
        <w:rPr>
          <w:rFonts w:ascii="宋体" w:hAnsi="宋体"/>
          <w:kern w:val="0"/>
          <w:sz w:val="24"/>
        </w:rPr>
      </w:pPr>
      <w:r>
        <w:rPr>
          <w:rFonts w:hint="eastAsia" w:ascii="宋体" w:hAnsi="宋体"/>
          <w:kern w:val="0"/>
          <w:sz w:val="24"/>
        </w:rPr>
        <w:t>7、</w:t>
      </w:r>
      <w:r>
        <w:rPr>
          <w:rFonts w:ascii="宋体" w:hAnsi="宋体"/>
          <w:kern w:val="0"/>
          <w:sz w:val="24"/>
        </w:rPr>
        <w:t>投标人通过的</w:t>
      </w:r>
      <w:r>
        <w:rPr>
          <w:rFonts w:hint="eastAsia" w:ascii="宋体" w:hAnsi="宋体"/>
          <w:kern w:val="0"/>
          <w:sz w:val="24"/>
        </w:rPr>
        <w:t>质量管理和</w:t>
      </w:r>
      <w:r>
        <w:rPr>
          <w:rFonts w:ascii="宋体" w:hAnsi="宋体"/>
          <w:kern w:val="0"/>
          <w:sz w:val="24"/>
        </w:rPr>
        <w:t>质量</w:t>
      </w:r>
      <w:r>
        <w:rPr>
          <w:rFonts w:hint="eastAsia" w:ascii="宋体" w:hAnsi="宋体"/>
          <w:kern w:val="0"/>
          <w:sz w:val="24"/>
        </w:rPr>
        <w:t>保证</w:t>
      </w:r>
      <w:r>
        <w:rPr>
          <w:rFonts w:ascii="宋体" w:hAnsi="宋体"/>
          <w:kern w:val="0"/>
          <w:sz w:val="24"/>
        </w:rPr>
        <w:t>体系、环保体系、</w:t>
      </w:r>
      <w:r>
        <w:rPr>
          <w:rFonts w:hint="eastAsia" w:ascii="宋体" w:hAnsi="宋体"/>
          <w:kern w:val="0"/>
          <w:sz w:val="24"/>
        </w:rPr>
        <w:t>自主创新</w:t>
      </w:r>
      <w:r>
        <w:rPr>
          <w:rFonts w:ascii="宋体" w:hAnsi="宋体"/>
          <w:kern w:val="0"/>
          <w:sz w:val="24"/>
        </w:rPr>
        <w:t>或其他体系等的认证证书</w:t>
      </w:r>
      <w:r>
        <w:rPr>
          <w:rFonts w:hint="eastAsia" w:ascii="宋体" w:hAnsi="宋体"/>
          <w:kern w:val="0"/>
          <w:sz w:val="24"/>
        </w:rPr>
        <w:t>或文件；；</w:t>
      </w:r>
    </w:p>
    <w:p>
      <w:pPr>
        <w:tabs>
          <w:tab w:val="left" w:pos="1898"/>
        </w:tabs>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8、</w:t>
      </w:r>
      <w:r>
        <w:rPr>
          <w:rFonts w:hint="eastAsia" w:ascii="宋体" w:hAnsi="宋体"/>
          <w:sz w:val="24"/>
        </w:rPr>
        <w:t>资信及商务需求响应表；</w:t>
      </w:r>
    </w:p>
    <w:p>
      <w:pPr>
        <w:tabs>
          <w:tab w:val="left" w:pos="1898"/>
        </w:tabs>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9、近三年来类似项目的成功案例；</w:t>
      </w:r>
    </w:p>
    <w:p>
      <w:pPr>
        <w:snapToGrid w:val="0"/>
        <w:spacing w:line="360" w:lineRule="auto"/>
        <w:ind w:firstLine="470" w:firstLineChars="196"/>
        <w:rPr>
          <w:rFonts w:ascii="宋体" w:hAnsi="宋体"/>
          <w:sz w:val="24"/>
        </w:rPr>
      </w:pPr>
      <w:r>
        <w:rPr>
          <w:rFonts w:hint="eastAsia" w:ascii="宋体" w:hAnsi="宋体"/>
          <w:sz w:val="24"/>
        </w:rPr>
        <w:t>10、</w:t>
      </w:r>
      <w:r>
        <w:rPr>
          <w:rFonts w:ascii="宋体" w:hAnsi="宋体"/>
          <w:kern w:val="0"/>
          <w:sz w:val="24"/>
        </w:rPr>
        <w:t>投标人认为</w:t>
      </w:r>
      <w:r>
        <w:rPr>
          <w:rFonts w:hint="eastAsia" w:ascii="宋体" w:hAnsi="宋体"/>
          <w:kern w:val="0"/>
          <w:sz w:val="24"/>
        </w:rPr>
        <w:t>可以证明其能力或业绩的其他材料；</w:t>
      </w:r>
    </w:p>
    <w:p>
      <w:pPr>
        <w:spacing w:line="360" w:lineRule="auto"/>
        <w:ind w:left="420"/>
        <w:rPr>
          <w:rFonts w:ascii="宋体" w:hAnsi="宋体"/>
          <w:b/>
          <w:sz w:val="28"/>
          <w:lang w:val="en-GB"/>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hint="eastAsia" w:ascii="宋体" w:hAnsi="宋体"/>
          <w:b/>
          <w:sz w:val="28"/>
        </w:rPr>
      </w:pPr>
    </w:p>
    <w:p>
      <w:pPr>
        <w:keepNext w:val="0"/>
        <w:keepLines w:val="0"/>
        <w:pageBreakBefore w:val="0"/>
        <w:widowControl w:val="0"/>
        <w:kinsoku/>
        <w:wordWrap/>
        <w:overflowPunct/>
        <w:topLinePunct w:val="0"/>
        <w:autoSpaceDE/>
        <w:autoSpaceDN/>
        <w:bidi w:val="0"/>
        <w:spacing w:line="312" w:lineRule="auto"/>
        <w:ind w:left="0" w:leftChars="0"/>
        <w:textAlignment w:val="auto"/>
        <w:outlineLvl w:val="9"/>
        <w:rPr>
          <w:rFonts w:ascii="宋体" w:hAnsi="宋体"/>
          <w:b/>
          <w:sz w:val="28"/>
        </w:rPr>
      </w:pPr>
      <w:r>
        <w:rPr>
          <w:rFonts w:hint="eastAsia" w:ascii="宋体" w:hAnsi="宋体"/>
          <w:b/>
          <w:sz w:val="28"/>
        </w:rPr>
        <w:t>附件2</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480"/>
        <w:jc w:val="center"/>
        <w:textAlignment w:val="auto"/>
        <w:outlineLvl w:val="9"/>
        <w:rPr>
          <w:rFonts w:ascii="宋体" w:hAnsi="宋体"/>
          <w:b/>
          <w:kern w:val="0"/>
          <w:sz w:val="32"/>
          <w:szCs w:val="32"/>
          <w:lang w:val="zh-CN"/>
        </w:rPr>
      </w:pPr>
      <w:r>
        <w:rPr>
          <w:rFonts w:hint="eastAsia" w:ascii="宋体" w:hAnsi="宋体"/>
          <w:b/>
          <w:kern w:val="0"/>
          <w:sz w:val="32"/>
          <w:szCs w:val="32"/>
          <w:lang w:val="zh-CN"/>
        </w:rPr>
        <w:t>声明书</w:t>
      </w:r>
    </w:p>
    <w:p>
      <w:pPr>
        <w:keepNext w:val="0"/>
        <w:keepLines w:val="0"/>
        <w:pageBreakBefore w:val="0"/>
        <w:widowControl w:val="0"/>
        <w:kinsoku/>
        <w:wordWrap/>
        <w:overflowPunct/>
        <w:topLinePunct w:val="0"/>
        <w:autoSpaceDE/>
        <w:autoSpaceDN/>
        <w:bidi w:val="0"/>
        <w:snapToGrid w:val="0"/>
        <w:spacing w:beforeLines="50" w:line="312" w:lineRule="auto"/>
        <w:ind w:left="0" w:leftChars="0" w:firstLine="480" w:firstLineChars="200"/>
        <w:textAlignment w:val="auto"/>
        <w:outlineLvl w:val="9"/>
        <w:rPr>
          <w:rFonts w:ascii="宋体" w:hAnsi="宋体" w:cs="宋体"/>
          <w:kern w:val="0"/>
          <w:sz w:val="24"/>
        </w:rPr>
      </w:pPr>
      <w:r>
        <w:rPr>
          <w:rFonts w:hint="eastAsia" w:ascii="宋体" w:hAnsi="宋体" w:cs="宋体"/>
          <w:kern w:val="0"/>
          <w:sz w:val="24"/>
        </w:rPr>
        <w:t>台州市政府采购中心：</w:t>
      </w:r>
    </w:p>
    <w:p>
      <w:pPr>
        <w:keepNext w:val="0"/>
        <w:keepLines w:val="0"/>
        <w:pageBreakBefore w:val="0"/>
        <w:widowControl w:val="0"/>
        <w:kinsoku/>
        <w:wordWrap/>
        <w:overflowPunct/>
        <w:topLinePunct w:val="0"/>
        <w:autoSpaceDE/>
        <w:autoSpaceDN/>
        <w:bidi w:val="0"/>
        <w:snapToGrid w:val="0"/>
        <w:spacing w:beforeLines="50" w:line="312" w:lineRule="auto"/>
        <w:ind w:left="0" w:leftChars="0" w:firstLine="480" w:firstLineChars="200"/>
        <w:textAlignment w:val="auto"/>
        <w:outlineLvl w:val="9"/>
        <w:rPr>
          <w:rFonts w:ascii="宋体" w:hAnsi="宋体" w:cs="宋体"/>
          <w:kern w:val="0"/>
          <w:sz w:val="24"/>
        </w:rPr>
      </w:pPr>
      <w:r>
        <w:rPr>
          <w:rFonts w:hint="eastAsia" w:ascii="宋体" w:hAnsi="宋体" w:cs="宋体"/>
          <w:kern w:val="0"/>
          <w:sz w:val="24"/>
        </w:rPr>
        <w:t>（投标人名称）系中华人民共和国合法企业，经营地址</w:t>
      </w:r>
      <w:r>
        <w:rPr>
          <w:rFonts w:hint="eastAsia" w:ascii="宋体" w:hAnsi="宋体" w:cs="宋体"/>
          <w:kern w:val="0"/>
          <w:sz w:val="24"/>
          <w:u w:val="single"/>
        </w:rPr>
        <w:t xml:space="preserve">                            </w:t>
      </w:r>
      <w:r>
        <w:rPr>
          <w:rFonts w:hint="eastAsia" w:ascii="宋体" w:hAnsi="宋体" w:cs="宋体"/>
          <w:kern w:val="0"/>
          <w:sz w:val="24"/>
        </w:rPr>
        <w:t>。</w:t>
      </w:r>
    </w:p>
    <w:p>
      <w:pPr>
        <w:keepNext w:val="0"/>
        <w:keepLines w:val="0"/>
        <w:pageBreakBefore w:val="0"/>
        <w:widowControl w:val="0"/>
        <w:kinsoku/>
        <w:wordWrap/>
        <w:overflowPunct/>
        <w:topLinePunct w:val="0"/>
        <w:autoSpaceDE/>
        <w:autoSpaceDN/>
        <w:bidi w:val="0"/>
        <w:snapToGrid w:val="0"/>
        <w:spacing w:beforeLines="50" w:line="312" w:lineRule="auto"/>
        <w:ind w:left="0" w:leftChars="0" w:firstLine="480" w:firstLineChars="200"/>
        <w:textAlignment w:val="auto"/>
        <w:outlineLvl w:val="9"/>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u w:val="single"/>
        </w:rPr>
        <w:t xml:space="preserve">          </w:t>
      </w:r>
      <w:r>
        <w:rPr>
          <w:rFonts w:hint="eastAsia" w:ascii="宋体" w:hAnsi="宋体" w:cs="宋体"/>
          <w:kern w:val="0"/>
          <w:sz w:val="24"/>
        </w:rPr>
        <w:t>）的投标，为此，我公司就本次投标有关事项郑重声明如下：</w:t>
      </w:r>
    </w:p>
    <w:p>
      <w:pPr>
        <w:keepNext w:val="0"/>
        <w:keepLines w:val="0"/>
        <w:pageBreakBefore w:val="0"/>
        <w:widowControl w:val="0"/>
        <w:kinsoku/>
        <w:wordWrap/>
        <w:overflowPunct/>
        <w:topLinePunct w:val="0"/>
        <w:autoSpaceDE/>
        <w:autoSpaceDN/>
        <w:bidi w:val="0"/>
        <w:snapToGrid w:val="0"/>
        <w:spacing w:beforeLines="50" w:line="312" w:lineRule="auto"/>
        <w:ind w:left="0" w:leftChars="0" w:firstLine="480" w:firstLineChars="200"/>
        <w:textAlignment w:val="auto"/>
        <w:outlineLvl w:val="9"/>
        <w:rPr>
          <w:rFonts w:ascii="宋体" w:hAnsi="宋体" w:cs="宋体"/>
          <w:kern w:val="0"/>
          <w:sz w:val="24"/>
        </w:rPr>
      </w:pPr>
      <w:r>
        <w:rPr>
          <w:rFonts w:hint="eastAsia" w:ascii="宋体" w:hAnsi="宋体" w:cs="宋体"/>
          <w:kern w:val="0"/>
          <w:sz w:val="24"/>
        </w:rPr>
        <w:t>1</w:t>
      </w:r>
      <w:r>
        <w:rPr>
          <w:rFonts w:hint="eastAsia" w:ascii="宋体" w:hAnsi="宋体" w:cs="宋体"/>
          <w:b/>
          <w:kern w:val="0"/>
          <w:sz w:val="24"/>
        </w:rPr>
        <w:t xml:space="preserve">、我公司声明截止投标时间近三年以来，在政府采购领域中的项目招标、投标和合同履约期间无任何不良行为记录和违法、违规行为。 </w:t>
      </w:r>
      <w:r>
        <w:rPr>
          <w:rFonts w:hint="eastAsia" w:ascii="宋体" w:hAnsi="宋体" w:cs="宋体"/>
          <w:kern w:val="0"/>
          <w:sz w:val="24"/>
        </w:rPr>
        <w:t xml:space="preserve">                       </w:t>
      </w:r>
    </w:p>
    <w:p>
      <w:pPr>
        <w:keepNext w:val="0"/>
        <w:keepLines w:val="0"/>
        <w:pageBreakBefore w:val="0"/>
        <w:widowControl w:val="0"/>
        <w:kinsoku/>
        <w:wordWrap/>
        <w:overflowPunct/>
        <w:topLinePunct w:val="0"/>
        <w:autoSpaceDE/>
        <w:autoSpaceDN/>
        <w:bidi w:val="0"/>
        <w:snapToGrid w:val="0"/>
        <w:spacing w:beforeLines="50" w:line="312" w:lineRule="auto"/>
        <w:ind w:left="0" w:leftChars="0" w:firstLine="480" w:firstLineChars="200"/>
        <w:textAlignment w:val="auto"/>
        <w:outlineLvl w:val="9"/>
        <w:rPr>
          <w:rFonts w:ascii="宋体" w:hAnsi="宋体"/>
          <w:sz w:val="24"/>
        </w:rPr>
      </w:pPr>
      <w:r>
        <w:rPr>
          <w:rFonts w:hint="eastAsia" w:ascii="宋体" w:hAnsi="宋体" w:cs="宋体"/>
          <w:kern w:val="0"/>
          <w:sz w:val="24"/>
        </w:rPr>
        <w:t>2、我公司</w:t>
      </w:r>
      <w:r>
        <w:rPr>
          <w:rFonts w:ascii="宋体" w:hAnsi="宋体" w:cs="宋体"/>
          <w:kern w:val="0"/>
          <w:sz w:val="24"/>
        </w:rPr>
        <w:t>在参与投标前已</w:t>
      </w:r>
      <w:r>
        <w:rPr>
          <w:rFonts w:hint="eastAsia" w:ascii="宋体" w:hAnsi="宋体" w:cs="宋体"/>
          <w:kern w:val="0"/>
          <w:sz w:val="24"/>
        </w:rPr>
        <w:t>详细审查</w:t>
      </w:r>
      <w:r>
        <w:rPr>
          <w:rFonts w:ascii="宋体" w:hAnsi="宋体" w:cs="宋体"/>
          <w:kern w:val="0"/>
          <w:sz w:val="24"/>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kern w:val="0"/>
          <w:sz w:val="24"/>
        </w:rPr>
        <w:t>利</w:t>
      </w:r>
    </w:p>
    <w:p>
      <w:pPr>
        <w:keepNext w:val="0"/>
        <w:keepLines w:val="0"/>
        <w:pageBreakBefore w:val="0"/>
        <w:widowControl w:val="0"/>
        <w:kinsoku/>
        <w:wordWrap/>
        <w:overflowPunct/>
        <w:topLinePunct w:val="0"/>
        <w:autoSpaceDE/>
        <w:autoSpaceDN/>
        <w:bidi w:val="0"/>
        <w:snapToGrid w:val="0"/>
        <w:spacing w:beforeLines="50" w:line="312" w:lineRule="auto"/>
        <w:ind w:left="0" w:leftChars="0" w:firstLine="480" w:firstLineChars="200"/>
        <w:textAlignment w:val="auto"/>
        <w:outlineLvl w:val="9"/>
        <w:rPr>
          <w:rFonts w:ascii="宋体" w:hAnsi="宋体"/>
          <w:sz w:val="24"/>
        </w:rPr>
      </w:pPr>
      <w:r>
        <w:rPr>
          <w:rFonts w:hint="eastAsia" w:ascii="宋体" w:hAnsi="宋体"/>
          <w:sz w:val="24"/>
        </w:rPr>
        <w:t>3、我</w:t>
      </w:r>
      <w:r>
        <w:rPr>
          <w:rFonts w:hint="eastAsia" w:ascii="宋体" w:hAnsi="宋体" w:cs="仿宋_GB2312"/>
          <w:kern w:val="0"/>
          <w:sz w:val="24"/>
          <w:lang w:val="zh-CN"/>
        </w:rPr>
        <w:t>公司</w:t>
      </w:r>
      <w:r>
        <w:rPr>
          <w:rFonts w:hint="eastAsia" w:ascii="宋体" w:hAnsi="宋体"/>
          <w:sz w:val="24"/>
        </w:rPr>
        <w:t>不是采购人的附属机构；在获知本项目采购信息后，与采购人聘请的为此项目提供咨询服务的公司及其附属机构没有任何联系。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snapToGrid w:val="0"/>
        <w:spacing w:beforeLines="50" w:line="312" w:lineRule="auto"/>
        <w:ind w:left="0" w:leftChars="0" w:firstLine="480" w:firstLineChars="200"/>
        <w:textAlignment w:val="auto"/>
        <w:outlineLvl w:val="9"/>
        <w:rPr>
          <w:rFonts w:ascii="宋体" w:hAnsi="宋体"/>
          <w:sz w:val="24"/>
        </w:rPr>
      </w:pPr>
      <w:r>
        <w:rPr>
          <w:rFonts w:hint="eastAsia" w:ascii="宋体" w:hAnsi="宋体"/>
          <w:sz w:val="24"/>
        </w:rPr>
        <w:t>4、我</w:t>
      </w:r>
      <w:r>
        <w:rPr>
          <w:rFonts w:hint="eastAsia" w:ascii="宋体" w:hAnsi="宋体" w:cs="仿宋_GB2312"/>
          <w:kern w:val="0"/>
          <w:sz w:val="24"/>
          <w:lang w:val="zh-CN"/>
        </w:rPr>
        <w:t>公司</w:t>
      </w:r>
      <w:r>
        <w:rPr>
          <w:rFonts w:hint="eastAsia" w:ascii="宋体" w:hAnsi="宋体"/>
          <w:sz w:val="24"/>
        </w:rPr>
        <w:t>向贵方提交的所有投标文件、资料都是准确、真实、</w:t>
      </w:r>
      <w:r>
        <w:rPr>
          <w:rFonts w:hint="eastAsia" w:ascii="宋体" w:hAnsi="宋体" w:cs="仿宋_GB2312"/>
          <w:kern w:val="0"/>
          <w:sz w:val="24"/>
          <w:lang w:val="zh-CN"/>
        </w:rPr>
        <w:t>合法</w:t>
      </w:r>
      <w:r>
        <w:rPr>
          <w:rFonts w:hint="eastAsia" w:ascii="宋体" w:hAnsi="宋体"/>
          <w:sz w:val="24"/>
        </w:rPr>
        <w:t>的。</w:t>
      </w:r>
    </w:p>
    <w:p>
      <w:pPr>
        <w:keepNext w:val="0"/>
        <w:keepLines w:val="0"/>
        <w:pageBreakBefore w:val="0"/>
        <w:widowControl w:val="0"/>
        <w:kinsoku/>
        <w:wordWrap/>
        <w:overflowPunct/>
        <w:topLinePunct w:val="0"/>
        <w:autoSpaceDE/>
        <w:autoSpaceDN/>
        <w:bidi w:val="0"/>
        <w:snapToGrid w:val="0"/>
        <w:spacing w:beforeLines="50" w:line="312" w:lineRule="auto"/>
        <w:ind w:left="0" w:leftChars="0" w:firstLine="480" w:firstLineChars="200"/>
        <w:textAlignment w:val="auto"/>
        <w:outlineLvl w:val="9"/>
        <w:rPr>
          <w:rFonts w:ascii="宋体" w:hAnsi="宋体"/>
          <w:sz w:val="24"/>
        </w:rPr>
      </w:pPr>
      <w:r>
        <w:rPr>
          <w:rFonts w:hint="eastAsia" w:ascii="宋体" w:hAnsi="宋体"/>
          <w:sz w:val="24"/>
        </w:rPr>
        <w:t>5、若中标，我</w:t>
      </w:r>
      <w:r>
        <w:rPr>
          <w:rFonts w:hint="eastAsia" w:ascii="宋体" w:hAnsi="宋体" w:cs="仿宋_GB2312"/>
          <w:kern w:val="0"/>
          <w:sz w:val="24"/>
          <w:lang w:val="zh-CN"/>
        </w:rPr>
        <w:t>公司</w:t>
      </w:r>
      <w:r>
        <w:rPr>
          <w:rFonts w:hint="eastAsia" w:ascii="宋体" w:hAnsi="宋体"/>
          <w:sz w:val="24"/>
        </w:rPr>
        <w:t>将按招标文件规定履行合同责任和义务。</w:t>
      </w:r>
    </w:p>
    <w:p>
      <w:pPr>
        <w:keepNext w:val="0"/>
        <w:keepLines w:val="0"/>
        <w:pageBreakBefore w:val="0"/>
        <w:widowControl w:val="0"/>
        <w:kinsoku/>
        <w:wordWrap/>
        <w:overflowPunct/>
        <w:topLinePunct w:val="0"/>
        <w:autoSpaceDE/>
        <w:autoSpaceDN/>
        <w:bidi w:val="0"/>
        <w:snapToGrid w:val="0"/>
        <w:spacing w:beforeLines="50" w:line="312" w:lineRule="auto"/>
        <w:ind w:left="0" w:leftChars="0" w:firstLine="480" w:firstLineChars="200"/>
        <w:textAlignment w:val="auto"/>
        <w:outlineLvl w:val="9"/>
        <w:rPr>
          <w:rFonts w:ascii="宋体" w:hAnsi="宋体"/>
          <w:sz w:val="24"/>
        </w:rPr>
      </w:pPr>
      <w:r>
        <w:rPr>
          <w:rFonts w:hint="eastAsia" w:ascii="宋体" w:hAnsi="宋体"/>
          <w:sz w:val="24"/>
        </w:rPr>
        <w:t>6、</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snapToGrid w:val="0"/>
        <w:spacing w:beforeLines="50" w:line="312" w:lineRule="auto"/>
        <w:ind w:left="0" w:leftChars="0" w:firstLine="480" w:firstLineChars="200"/>
        <w:textAlignment w:val="auto"/>
        <w:outlineLvl w:val="9"/>
        <w:rPr>
          <w:rFonts w:ascii="宋体" w:hAnsi="宋体"/>
          <w:sz w:val="24"/>
        </w:rPr>
      </w:pPr>
      <w:r>
        <w:rPr>
          <w:rFonts w:hint="eastAsia" w:ascii="宋体" w:hAnsi="宋体"/>
          <w:sz w:val="24"/>
        </w:rPr>
        <w:t>7、以上事项如有虚假或隐瞒，我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80"/>
        <w:textAlignment w:val="auto"/>
        <w:outlineLvl w:val="9"/>
        <w:rPr>
          <w:rFonts w:ascii="宋体" w:hAnsi="宋体" w:cs="仿宋_GB2312"/>
          <w:kern w:val="0"/>
          <w:sz w:val="24"/>
        </w:rPr>
      </w:pPr>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4680" w:firstLineChars="1950"/>
        <w:textAlignment w:val="auto"/>
        <w:outlineLvl w:val="9"/>
        <w:rPr>
          <w:rFonts w:ascii="宋体" w:hAnsi="宋体" w:cs="仿宋_GB2312"/>
          <w:kern w:val="0"/>
          <w:sz w:val="24"/>
          <w:lang w:val="zh-CN"/>
        </w:rPr>
      </w:pPr>
      <w:r>
        <w:rPr>
          <w:rFonts w:hint="eastAsia" w:ascii="宋体" w:hAnsi="宋体" w:cs="仿宋_GB2312"/>
          <w:kern w:val="0"/>
          <w:sz w:val="24"/>
          <w:lang w:val="zh-CN"/>
        </w:rPr>
        <w:t xml:space="preserve">    投标人名称(公章)：</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textAlignment w:val="auto"/>
        <w:outlineLvl w:val="9"/>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480"/>
        <w:jc w:val="center"/>
        <w:textAlignment w:val="auto"/>
        <w:outlineLvl w:val="9"/>
        <w:rPr>
          <w:rFonts w:ascii="宋体" w:hAnsi="宋体"/>
          <w:b/>
          <w:kern w:val="0"/>
          <w:sz w:val="24"/>
        </w:rPr>
      </w:pPr>
      <w:r>
        <w:rPr>
          <w:rFonts w:hint="eastAsia" w:ascii="宋体" w:hAnsi="宋体" w:cs="仿宋_GB2312"/>
          <w:kern w:val="0"/>
          <w:sz w:val="24"/>
          <w:lang w:val="zh-CN"/>
        </w:rPr>
        <w:t xml:space="preserve">                                  日期：201</w:t>
      </w:r>
      <w:r>
        <w:rPr>
          <w:rFonts w:hint="eastAsia" w:ascii="宋体" w:hAnsi="宋体" w:cs="仿宋_GB2312"/>
          <w:kern w:val="0"/>
          <w:sz w:val="24"/>
          <w:lang w:val="en-US" w:eastAsia="zh-CN"/>
        </w:rPr>
        <w:t>7</w:t>
      </w:r>
      <w:r>
        <w:rPr>
          <w:rFonts w:hint="eastAsia" w:ascii="宋体" w:hAnsi="宋体" w:cs="仿宋_GB2312"/>
          <w:kern w:val="0"/>
          <w:sz w:val="24"/>
          <w:lang w:val="zh-CN"/>
        </w:rPr>
        <w:t>年  月   日</w:t>
      </w:r>
    </w:p>
    <w:p>
      <w:pPr>
        <w:spacing w:line="360" w:lineRule="auto"/>
        <w:rPr>
          <w:rFonts w:ascii="宋体"/>
          <w:b/>
          <w:color w:val="FF0000"/>
          <w:sz w:val="30"/>
          <w:szCs w:val="30"/>
        </w:rPr>
      </w:pPr>
    </w:p>
    <w:p>
      <w:pPr>
        <w:spacing w:line="360" w:lineRule="auto"/>
        <w:jc w:val="left"/>
        <w:rPr>
          <w:rFonts w:ascii="宋体"/>
          <w:b/>
          <w:color w:val="FF0000"/>
          <w:sz w:val="30"/>
          <w:szCs w:val="30"/>
        </w:rPr>
      </w:pPr>
      <w:r>
        <w:rPr>
          <w:rFonts w:hint="eastAsia" w:ascii="宋体" w:hAnsi="宋体"/>
          <w:b/>
          <w:sz w:val="28"/>
        </w:rPr>
        <w:t>附件3</w:t>
      </w:r>
    </w:p>
    <w:p>
      <w:pPr>
        <w:spacing w:line="360" w:lineRule="auto"/>
        <w:jc w:val="center"/>
        <w:rPr>
          <w:rFonts w:ascii="宋体" w:hAnsi="宋体"/>
          <w:b/>
          <w:sz w:val="32"/>
          <w:szCs w:val="32"/>
        </w:rPr>
      </w:pPr>
      <w:r>
        <w:rPr>
          <w:rFonts w:hint="eastAsia" w:ascii="宋体" w:hAnsi="宋体"/>
          <w:b/>
          <w:sz w:val="32"/>
          <w:szCs w:val="32"/>
        </w:rPr>
        <w:t>法定代表人授权书</w:t>
      </w:r>
    </w:p>
    <w:p>
      <w:pPr>
        <w:spacing w:line="360" w:lineRule="auto"/>
        <w:rPr>
          <w:sz w:val="24"/>
        </w:rPr>
      </w:pPr>
    </w:p>
    <w:p>
      <w:pPr>
        <w:spacing w:line="360" w:lineRule="auto"/>
        <w:rPr>
          <w:rFonts w:ascii="宋体"/>
          <w:sz w:val="24"/>
        </w:rPr>
      </w:pPr>
      <w:r>
        <w:rPr>
          <w:rFonts w:hint="eastAsia"/>
          <w:sz w:val="24"/>
        </w:rPr>
        <w:t>台州市政府采购中心</w:t>
      </w:r>
      <w:r>
        <w:rPr>
          <w:rFonts w:hint="eastAsia" w:ascii="宋体"/>
          <w:sz w:val="24"/>
        </w:rPr>
        <w:t>：</w:t>
      </w:r>
    </w:p>
    <w:p>
      <w:pPr>
        <w:spacing w:line="360" w:lineRule="auto"/>
        <w:rPr>
          <w:rFonts w:ascii="宋体"/>
          <w:sz w:val="24"/>
        </w:rPr>
      </w:pPr>
    </w:p>
    <w:p>
      <w:pPr>
        <w:spacing w:line="360" w:lineRule="auto"/>
        <w:ind w:firstLine="600" w:firstLineChars="250"/>
        <w:rPr>
          <w:rFonts w:ascii="宋体"/>
          <w:sz w:val="24"/>
        </w:rPr>
      </w:pPr>
      <w:r>
        <w:rPr>
          <w:rFonts w:hint="eastAsia"/>
          <w:sz w:val="24"/>
        </w:rPr>
        <w:t>本人</w:t>
      </w:r>
      <w:r>
        <w:rPr>
          <w:rFonts w:hint="eastAsia" w:ascii="宋体"/>
          <w:sz w:val="24"/>
          <w:u w:val="single"/>
        </w:rPr>
        <w:t xml:space="preserve">        </w:t>
      </w:r>
      <w:r>
        <w:rPr>
          <w:rFonts w:hint="eastAsia" w:ascii="宋体"/>
          <w:sz w:val="24"/>
        </w:rPr>
        <w:t>（姓名）</w:t>
      </w:r>
      <w:r>
        <w:rPr>
          <w:rFonts w:hint="eastAsia"/>
          <w:sz w:val="24"/>
        </w:rPr>
        <w:t>系</w:t>
      </w:r>
      <w:r>
        <w:rPr>
          <w:sz w:val="24"/>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ascii="宋体"/>
          <w:sz w:val="24"/>
        </w:rPr>
        <w:t>（投标人全称）法定代表人，现授权委托</w:t>
      </w:r>
      <w:r>
        <w:rPr>
          <w:sz w:val="24"/>
          <w:u w:val="single"/>
        </w:rPr>
        <w:t xml:space="preserve">     </w:t>
      </w:r>
      <w:r>
        <w:rPr>
          <w:rFonts w:hint="eastAsia"/>
          <w:sz w:val="24"/>
          <w:u w:val="single"/>
        </w:rPr>
        <w:t xml:space="preserve">               </w:t>
      </w:r>
      <w:r>
        <w:rPr>
          <w:sz w:val="24"/>
          <w:u w:val="single"/>
        </w:rPr>
        <w:t xml:space="preserve">    </w:t>
      </w:r>
      <w:r>
        <w:rPr>
          <w:rFonts w:hint="eastAsia" w:ascii="宋体"/>
          <w:sz w:val="24"/>
        </w:rPr>
        <w:t>（ 投标人代表名称）为全权代表，参加贵处组织的</w:t>
      </w:r>
      <w:r>
        <w:rPr>
          <w:sz w:val="24"/>
          <w:u w:val="single"/>
        </w:rPr>
        <w:t xml:space="preserve">            </w:t>
      </w:r>
      <w:r>
        <w:rPr>
          <w:rFonts w:hint="eastAsia"/>
          <w:sz w:val="24"/>
          <w:u w:val="single"/>
        </w:rPr>
        <w:t xml:space="preserve">              </w:t>
      </w:r>
      <w:r>
        <w:rPr>
          <w:sz w:val="24"/>
          <w:u w:val="single"/>
        </w:rPr>
        <w:t xml:space="preserve">      </w:t>
      </w:r>
      <w:r>
        <w:rPr>
          <w:rFonts w:hint="eastAsia" w:ascii="宋体"/>
          <w:sz w:val="24"/>
        </w:rPr>
        <w:t>项目（括号内填写项目编号及项目名称）投标活动，并代表我公司全权办理针对上述项目的</w:t>
      </w:r>
      <w:r>
        <w:rPr>
          <w:rFonts w:hint="eastAsia" w:ascii="宋体"/>
          <w:b/>
          <w:sz w:val="24"/>
        </w:rPr>
        <w:t>投标全程各事项、投标文件签署、合同签订及项目实施</w:t>
      </w:r>
      <w:r>
        <w:rPr>
          <w:rFonts w:hint="eastAsia" w:ascii="宋体"/>
          <w:sz w:val="24"/>
        </w:rPr>
        <w:t>等涉及的一切事宜，我公司</w:t>
      </w:r>
      <w:r>
        <w:rPr>
          <w:rFonts w:hint="eastAsia" w:ascii="宋体" w:hAnsi="宋体"/>
          <w:sz w:val="24"/>
        </w:rPr>
        <w:t>对被授权人的签名等行为均予以</w:t>
      </w:r>
      <w:r>
        <w:rPr>
          <w:rFonts w:ascii="宋体" w:hAnsi="宋体"/>
          <w:sz w:val="24"/>
        </w:rPr>
        <w:t>承</w:t>
      </w:r>
      <w:r>
        <w:rPr>
          <w:rFonts w:hint="eastAsia" w:ascii="宋体" w:hAnsi="宋体"/>
          <w:sz w:val="24"/>
        </w:rPr>
        <w:t>认，由此所产生的一切法律后果和法律责任，均由</w:t>
      </w:r>
      <w:r>
        <w:rPr>
          <w:rFonts w:hint="eastAsia" w:ascii="宋体"/>
          <w:sz w:val="24"/>
        </w:rPr>
        <w:t>我公司</w:t>
      </w:r>
      <w:r>
        <w:rPr>
          <w:rFonts w:ascii="宋体" w:hAnsi="宋体"/>
          <w:sz w:val="24"/>
        </w:rPr>
        <w:t>承担</w:t>
      </w:r>
      <w:r>
        <w:rPr>
          <w:rFonts w:hint="eastAsia" w:ascii="宋体" w:hAnsi="宋体"/>
          <w:sz w:val="24"/>
        </w:rPr>
        <w:t>。</w:t>
      </w:r>
      <w:r>
        <w:rPr>
          <w:rFonts w:hint="eastAsia" w:ascii="宋体"/>
          <w:sz w:val="24"/>
        </w:rPr>
        <w:t>同时宣布承诺如下：</w:t>
      </w:r>
    </w:p>
    <w:p>
      <w:pPr>
        <w:numPr>
          <w:ilvl w:val="0"/>
          <w:numId w:val="6"/>
        </w:numPr>
        <w:spacing w:line="360" w:lineRule="auto"/>
        <w:rPr>
          <w:rFonts w:ascii="宋体"/>
          <w:sz w:val="24"/>
        </w:rPr>
      </w:pPr>
      <w:r>
        <w:rPr>
          <w:rFonts w:hint="eastAsia" w:ascii="宋体"/>
          <w:sz w:val="24"/>
        </w:rPr>
        <w:t>我公司已详细阅读全部招标文件（含补充修改文件），并理解其实质</w:t>
      </w:r>
    </w:p>
    <w:p>
      <w:pPr>
        <w:spacing w:line="360" w:lineRule="auto"/>
        <w:rPr>
          <w:rFonts w:ascii="宋体"/>
          <w:sz w:val="24"/>
        </w:rPr>
      </w:pPr>
      <w:r>
        <w:rPr>
          <w:rFonts w:hint="eastAsia" w:ascii="宋体"/>
          <w:sz w:val="24"/>
        </w:rPr>
        <w:t>性内容，同意承担招标文件规定的全部义务和相关责任。</w:t>
      </w:r>
    </w:p>
    <w:p>
      <w:pPr>
        <w:numPr>
          <w:ilvl w:val="0"/>
          <w:numId w:val="6"/>
        </w:numPr>
        <w:spacing w:line="360" w:lineRule="auto"/>
        <w:rPr>
          <w:rFonts w:ascii="宋体"/>
          <w:sz w:val="24"/>
        </w:rPr>
      </w:pPr>
      <w:r>
        <w:rPr>
          <w:rFonts w:hint="eastAsia"/>
          <w:sz w:val="24"/>
        </w:rPr>
        <w:t>我公司同意提供招标人可能要求的与其投标有关的一切数据或资料。</w:t>
      </w:r>
    </w:p>
    <w:p>
      <w:pPr>
        <w:numPr>
          <w:ilvl w:val="0"/>
          <w:numId w:val="6"/>
        </w:numPr>
        <w:spacing w:line="360" w:lineRule="auto"/>
        <w:rPr>
          <w:sz w:val="24"/>
        </w:rPr>
      </w:pPr>
      <w:r>
        <w:rPr>
          <w:rFonts w:hint="eastAsia"/>
          <w:sz w:val="24"/>
        </w:rPr>
        <w:t>我公司所提交的一切投标资料均为合法且真实有效。</w:t>
      </w:r>
    </w:p>
    <w:p>
      <w:pPr>
        <w:spacing w:line="360" w:lineRule="auto"/>
        <w:rPr>
          <w:sz w:val="24"/>
        </w:rPr>
      </w:pPr>
    </w:p>
    <w:p>
      <w:pPr>
        <w:spacing w:line="360" w:lineRule="auto"/>
        <w:rPr>
          <w:sz w:val="24"/>
        </w:rPr>
      </w:pPr>
      <w:r>
        <w:rPr>
          <w:rFonts w:hint="eastAsia" w:ascii="宋体"/>
          <w:sz w:val="24"/>
        </w:rPr>
        <w:t>法定代表人签字：</w:t>
      </w:r>
    </w:p>
    <w:p>
      <w:pPr>
        <w:spacing w:line="360" w:lineRule="auto"/>
        <w:rPr>
          <w:sz w:val="24"/>
        </w:rPr>
      </w:pPr>
    </w:p>
    <w:p>
      <w:pPr>
        <w:spacing w:line="360" w:lineRule="auto"/>
        <w:rPr>
          <w:sz w:val="24"/>
        </w:rPr>
      </w:pP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全权代表身份证复印件粘帖处</w:t>
            </w:r>
          </w:p>
        </w:tc>
      </w:tr>
    </w:tbl>
    <w:p>
      <w:pPr>
        <w:spacing w:line="360" w:lineRule="auto"/>
        <w:rPr>
          <w:sz w:val="24"/>
        </w:rPr>
      </w:pPr>
      <w:r>
        <w:rPr>
          <w:rFonts w:hint="eastAsia" w:ascii="宋体"/>
          <w:sz w:val="24"/>
        </w:rPr>
        <w:t xml:space="preserve">全权代表姓名：       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ind w:left="480"/>
        <w:rPr>
          <w:rFonts w:ascii="宋体" w:hAnsi="宋体"/>
          <w:b/>
          <w:sz w:val="28"/>
        </w:rPr>
      </w:pPr>
    </w:p>
    <w:p>
      <w:pPr>
        <w:pStyle w:val="74"/>
        <w:shd w:val="clear" w:color="auto" w:fill="FFFFFF"/>
        <w:spacing w:before="0" w:beforeAutospacing="0" w:after="0" w:afterAutospacing="0" w:line="360" w:lineRule="auto"/>
        <w:rPr>
          <w:b/>
          <w:sz w:val="28"/>
        </w:rPr>
      </w:pPr>
      <w:r>
        <w:rPr>
          <w:rFonts w:hint="eastAsia"/>
          <w:b/>
          <w:sz w:val="28"/>
        </w:rPr>
        <w:t xml:space="preserve">附件4        </w:t>
      </w:r>
    </w:p>
    <w:p>
      <w:pPr>
        <w:pStyle w:val="74"/>
        <w:shd w:val="clear" w:color="auto" w:fill="FFFFFF"/>
        <w:spacing w:before="0" w:beforeAutospacing="0" w:after="0" w:afterAutospacing="0" w:line="360" w:lineRule="auto"/>
        <w:jc w:val="center"/>
        <w:rPr>
          <w:rFonts w:eastAsia="微软雅黑"/>
          <w:color w:val="000000"/>
          <w:sz w:val="36"/>
          <w:szCs w:val="36"/>
        </w:rPr>
      </w:pPr>
      <w:r>
        <w:rPr>
          <w:rFonts w:hint="eastAsia"/>
          <w:b/>
          <w:sz w:val="32"/>
          <w:szCs w:val="32"/>
        </w:rPr>
        <w:t xml:space="preserve">  投标</w:t>
      </w:r>
      <w:r>
        <w:rPr>
          <w:rFonts w:hint="eastAsia"/>
          <w:b/>
          <w:bCs/>
          <w:spacing w:val="21"/>
          <w:sz w:val="32"/>
          <w:szCs w:val="32"/>
        </w:rPr>
        <w:t>人基本</w:t>
      </w:r>
      <w:r>
        <w:rPr>
          <w:rFonts w:hint="eastAsia"/>
          <w:b/>
          <w:bCs/>
          <w:color w:val="000000"/>
          <w:spacing w:val="21"/>
          <w:sz w:val="32"/>
          <w:szCs w:val="32"/>
        </w:rPr>
        <w:t>情况表</w:t>
      </w:r>
    </w:p>
    <w:tbl>
      <w:tblPr>
        <w:tblStyle w:val="29"/>
        <w:tblW w:w="9007"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76" w:type="dxa"/>
          </w:tcPr>
          <w:p>
            <w:pPr>
              <w:pStyle w:val="74"/>
              <w:shd w:val="clear" w:color="auto" w:fill="FFFFFF"/>
              <w:spacing w:line="360" w:lineRule="auto"/>
              <w:rPr>
                <w:bCs/>
                <w:color w:val="000000"/>
              </w:rPr>
            </w:pPr>
            <w:r>
              <w:rPr>
                <w:rFonts w:hint="eastAsia"/>
                <w:bCs/>
                <w:color w:val="000000"/>
                <w:spacing w:val="27"/>
              </w:rPr>
              <w:t>企业名称</w:t>
            </w:r>
          </w:p>
        </w:tc>
        <w:tc>
          <w:tcPr>
            <w:tcW w:w="3979" w:type="dxa"/>
            <w:gridSpan w:val="6"/>
          </w:tcPr>
          <w:p>
            <w:pPr>
              <w:pStyle w:val="74"/>
              <w:shd w:val="clear" w:color="auto" w:fill="FFFFFF"/>
              <w:spacing w:line="360" w:lineRule="auto"/>
              <w:rPr>
                <w:bCs/>
                <w:color w:val="000000"/>
              </w:rPr>
            </w:pPr>
          </w:p>
        </w:tc>
        <w:tc>
          <w:tcPr>
            <w:tcW w:w="2001" w:type="dxa"/>
            <w:gridSpan w:val="3"/>
          </w:tcPr>
          <w:p>
            <w:pPr>
              <w:pStyle w:val="74"/>
              <w:shd w:val="clear" w:color="auto" w:fill="FFFFFF"/>
              <w:spacing w:line="360" w:lineRule="auto"/>
              <w:rPr>
                <w:bCs/>
                <w:color w:val="000000"/>
              </w:rPr>
            </w:pPr>
            <w:r>
              <w:rPr>
                <w:rFonts w:hint="eastAsia"/>
                <w:bCs/>
                <w:color w:val="000000"/>
                <w:spacing w:val="16"/>
              </w:rPr>
              <w:t>法人代表</w:t>
            </w:r>
          </w:p>
        </w:tc>
        <w:tc>
          <w:tcPr>
            <w:tcW w:w="2151" w:type="dxa"/>
            <w:gridSpan w:val="2"/>
          </w:tcPr>
          <w:p>
            <w:pPr>
              <w:pStyle w:val="74"/>
              <w:shd w:val="clear" w:color="auto" w:fill="FFFFFF"/>
              <w:spacing w:line="360" w:lineRule="auto"/>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76" w:type="dxa"/>
          </w:tcPr>
          <w:p>
            <w:pPr>
              <w:pStyle w:val="74"/>
              <w:shd w:val="clear" w:color="auto" w:fill="FFFFFF"/>
              <w:spacing w:line="360" w:lineRule="auto"/>
              <w:rPr>
                <w:bCs/>
                <w:color w:val="000000"/>
                <w:spacing w:val="16"/>
              </w:rPr>
            </w:pPr>
            <w:r>
              <w:rPr>
                <w:rFonts w:hint="eastAsia"/>
                <w:bCs/>
                <w:color w:val="000000"/>
                <w:spacing w:val="27"/>
              </w:rPr>
              <w:t>地址</w:t>
            </w:r>
          </w:p>
        </w:tc>
        <w:tc>
          <w:tcPr>
            <w:tcW w:w="3979" w:type="dxa"/>
            <w:gridSpan w:val="6"/>
            <w:tcBorders>
              <w:bottom w:val="single" w:color="auto" w:sz="4" w:space="0"/>
            </w:tcBorders>
          </w:tcPr>
          <w:p>
            <w:pPr>
              <w:pStyle w:val="74"/>
              <w:shd w:val="clear" w:color="auto" w:fill="FFFFFF"/>
              <w:spacing w:line="360" w:lineRule="auto"/>
              <w:rPr>
                <w:bCs/>
                <w:color w:val="000000"/>
                <w:spacing w:val="16"/>
              </w:rPr>
            </w:pPr>
          </w:p>
        </w:tc>
        <w:tc>
          <w:tcPr>
            <w:tcW w:w="2001" w:type="dxa"/>
            <w:gridSpan w:val="3"/>
          </w:tcPr>
          <w:p>
            <w:pPr>
              <w:pStyle w:val="74"/>
              <w:shd w:val="clear" w:color="auto" w:fill="FFFFFF"/>
              <w:spacing w:line="360" w:lineRule="auto"/>
              <w:rPr>
                <w:bCs/>
                <w:color w:val="000000"/>
                <w:spacing w:val="16"/>
              </w:rPr>
            </w:pPr>
            <w:r>
              <w:rPr>
                <w:rFonts w:hint="eastAsia"/>
                <w:bCs/>
                <w:color w:val="000000"/>
                <w:spacing w:val="16"/>
              </w:rPr>
              <w:t>企业性质</w:t>
            </w:r>
          </w:p>
        </w:tc>
        <w:tc>
          <w:tcPr>
            <w:tcW w:w="2151" w:type="dxa"/>
            <w:gridSpan w:val="2"/>
          </w:tcPr>
          <w:p>
            <w:pPr>
              <w:pStyle w:val="74"/>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76" w:type="dxa"/>
            <w:tcBorders>
              <w:bottom w:val="single" w:color="auto" w:sz="4" w:space="0"/>
            </w:tcBorders>
          </w:tcPr>
          <w:p>
            <w:pPr>
              <w:pStyle w:val="74"/>
              <w:shd w:val="clear" w:color="auto" w:fill="FFFFFF"/>
              <w:spacing w:line="360" w:lineRule="auto"/>
              <w:rPr>
                <w:bCs/>
                <w:color w:val="000000"/>
                <w:spacing w:val="16"/>
              </w:rPr>
            </w:pPr>
            <w:r>
              <w:rPr>
                <w:rFonts w:hint="eastAsia"/>
                <w:bCs/>
                <w:color w:val="000000"/>
                <w:spacing w:val="27"/>
              </w:rPr>
              <w:t>股东姓名</w:t>
            </w:r>
          </w:p>
        </w:tc>
        <w:tc>
          <w:tcPr>
            <w:tcW w:w="701" w:type="dxa"/>
            <w:tcBorders>
              <w:bottom w:val="single" w:color="auto" w:sz="4" w:space="0"/>
            </w:tcBorders>
          </w:tcPr>
          <w:p>
            <w:pPr>
              <w:pStyle w:val="74"/>
              <w:shd w:val="clear" w:color="auto" w:fill="FFFFFF"/>
              <w:spacing w:before="0" w:beforeAutospacing="0" w:after="0" w:afterAutospacing="0" w:line="360" w:lineRule="auto"/>
              <w:rPr>
                <w:bCs/>
                <w:color w:val="000000"/>
                <w:spacing w:val="16"/>
              </w:rPr>
            </w:pPr>
          </w:p>
        </w:tc>
        <w:tc>
          <w:tcPr>
            <w:tcW w:w="910" w:type="dxa"/>
            <w:gridSpan w:val="2"/>
            <w:tcBorders>
              <w:bottom w:val="single" w:color="auto" w:sz="4" w:space="0"/>
            </w:tcBorders>
          </w:tcPr>
          <w:p>
            <w:pPr>
              <w:pStyle w:val="74"/>
              <w:shd w:val="clear" w:color="auto" w:fill="FFFFFF"/>
              <w:spacing w:line="360" w:lineRule="auto"/>
              <w:rPr>
                <w:bCs/>
                <w:color w:val="000000"/>
                <w:spacing w:val="16"/>
              </w:rPr>
            </w:pPr>
            <w:r>
              <w:rPr>
                <w:rFonts w:hint="eastAsia"/>
                <w:bCs/>
                <w:color w:val="000000"/>
                <w:spacing w:val="16"/>
              </w:rPr>
              <w:t>股权结构（%）</w:t>
            </w:r>
          </w:p>
        </w:tc>
        <w:tc>
          <w:tcPr>
            <w:tcW w:w="2368" w:type="dxa"/>
            <w:gridSpan w:val="3"/>
            <w:tcBorders>
              <w:bottom w:val="single" w:color="auto" w:sz="4" w:space="0"/>
            </w:tcBorders>
          </w:tcPr>
          <w:p>
            <w:pPr>
              <w:widowControl/>
              <w:spacing w:line="360" w:lineRule="auto"/>
              <w:jc w:val="left"/>
              <w:rPr>
                <w:rFonts w:ascii="宋体" w:hAnsi="宋体" w:cs="宋体"/>
                <w:bCs/>
                <w:color w:val="000000"/>
                <w:spacing w:val="16"/>
                <w:kern w:val="0"/>
                <w:sz w:val="24"/>
              </w:rPr>
            </w:pPr>
          </w:p>
          <w:p>
            <w:pPr>
              <w:pStyle w:val="74"/>
              <w:shd w:val="clear" w:color="auto" w:fill="FFFFFF"/>
              <w:spacing w:line="360" w:lineRule="auto"/>
              <w:rPr>
                <w:bCs/>
                <w:color w:val="000000"/>
                <w:spacing w:val="16"/>
              </w:rPr>
            </w:pPr>
          </w:p>
        </w:tc>
        <w:tc>
          <w:tcPr>
            <w:tcW w:w="2001" w:type="dxa"/>
            <w:gridSpan w:val="3"/>
          </w:tcPr>
          <w:p>
            <w:pPr>
              <w:pStyle w:val="74"/>
              <w:shd w:val="clear" w:color="auto" w:fill="FFFFFF"/>
              <w:spacing w:line="360" w:lineRule="auto"/>
              <w:ind w:left="107"/>
              <w:rPr>
                <w:bCs/>
                <w:color w:val="000000"/>
                <w:spacing w:val="16"/>
              </w:rPr>
            </w:pPr>
            <w:r>
              <w:rPr>
                <w:rFonts w:hint="eastAsia"/>
                <w:bCs/>
                <w:color w:val="000000"/>
                <w:spacing w:val="16"/>
              </w:rPr>
              <w:t>股东关系</w:t>
            </w:r>
          </w:p>
        </w:tc>
        <w:tc>
          <w:tcPr>
            <w:tcW w:w="2151" w:type="dxa"/>
            <w:gridSpan w:val="2"/>
          </w:tcPr>
          <w:p>
            <w:pPr>
              <w:pStyle w:val="74"/>
              <w:shd w:val="clear" w:color="auto" w:fill="FFFFFF"/>
              <w:spacing w:line="360" w:lineRule="auto"/>
              <w:ind w:left="107"/>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76" w:type="dxa"/>
            <w:vMerge w:val="restart"/>
          </w:tcPr>
          <w:p>
            <w:pPr>
              <w:pStyle w:val="74"/>
              <w:shd w:val="clear" w:color="auto" w:fill="FFFFFF"/>
              <w:spacing w:line="360" w:lineRule="auto"/>
              <w:rPr>
                <w:bCs/>
                <w:color w:val="000000"/>
                <w:spacing w:val="16"/>
              </w:rPr>
            </w:pPr>
            <w:r>
              <w:rPr>
                <w:rFonts w:hint="eastAsia"/>
                <w:bCs/>
                <w:color w:val="000000"/>
                <w:spacing w:val="12"/>
              </w:rPr>
              <w:t>联系人</w:t>
            </w:r>
            <w:r>
              <w:rPr>
                <w:rFonts w:hint="eastAsia"/>
                <w:bCs/>
                <w:color w:val="000000"/>
                <w:spacing w:val="27"/>
              </w:rPr>
              <w:t>姓名</w:t>
            </w:r>
          </w:p>
        </w:tc>
        <w:tc>
          <w:tcPr>
            <w:tcW w:w="701" w:type="dxa"/>
            <w:vMerge w:val="restart"/>
            <w:tcBorders>
              <w:top w:val="nil"/>
            </w:tcBorders>
          </w:tcPr>
          <w:p>
            <w:pPr>
              <w:pStyle w:val="74"/>
              <w:shd w:val="clear" w:color="auto" w:fill="FFFFFF"/>
              <w:spacing w:line="360" w:lineRule="auto"/>
              <w:rPr>
                <w:bCs/>
                <w:color w:val="000000"/>
                <w:spacing w:val="16"/>
              </w:rPr>
            </w:pPr>
          </w:p>
        </w:tc>
        <w:tc>
          <w:tcPr>
            <w:tcW w:w="910" w:type="dxa"/>
            <w:gridSpan w:val="2"/>
            <w:tcBorders>
              <w:top w:val="nil"/>
              <w:bottom w:val="single" w:color="auto" w:sz="4" w:space="0"/>
            </w:tcBorders>
          </w:tcPr>
          <w:p>
            <w:pPr>
              <w:pStyle w:val="74"/>
              <w:shd w:val="clear" w:color="auto" w:fill="FFFFFF"/>
              <w:spacing w:line="360" w:lineRule="auto"/>
              <w:rPr>
                <w:bCs/>
                <w:color w:val="000000"/>
                <w:spacing w:val="16"/>
              </w:rPr>
            </w:pPr>
            <w:r>
              <w:rPr>
                <w:rFonts w:hint="eastAsia"/>
                <w:bCs/>
                <w:color w:val="000000"/>
                <w:spacing w:val="16"/>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color w:val="000000"/>
                <w:spacing w:val="16"/>
                <w:kern w:val="0"/>
                <w:sz w:val="24"/>
              </w:rPr>
            </w:pPr>
          </w:p>
          <w:p>
            <w:pPr>
              <w:pStyle w:val="74"/>
              <w:shd w:val="clear" w:color="auto" w:fill="FFFFFF"/>
              <w:spacing w:line="360" w:lineRule="auto"/>
              <w:rPr>
                <w:bCs/>
                <w:color w:val="000000"/>
                <w:spacing w:val="16"/>
              </w:rPr>
            </w:pPr>
          </w:p>
        </w:tc>
        <w:tc>
          <w:tcPr>
            <w:tcW w:w="2001" w:type="dxa"/>
            <w:gridSpan w:val="3"/>
            <w:vMerge w:val="restart"/>
          </w:tcPr>
          <w:p>
            <w:pPr>
              <w:pStyle w:val="74"/>
              <w:shd w:val="clear" w:color="auto" w:fill="FFFFFF"/>
              <w:spacing w:before="0" w:beforeAutospacing="0" w:after="0" w:afterAutospacing="0" w:line="360" w:lineRule="auto"/>
              <w:rPr>
                <w:bCs/>
                <w:color w:val="000000"/>
                <w:spacing w:val="16"/>
              </w:rPr>
            </w:pPr>
            <w:r>
              <w:rPr>
                <w:rFonts w:hint="eastAsia"/>
                <w:bCs/>
                <w:color w:val="000000"/>
                <w:spacing w:val="16"/>
              </w:rPr>
              <w:t>传真</w:t>
            </w:r>
          </w:p>
        </w:tc>
        <w:tc>
          <w:tcPr>
            <w:tcW w:w="2151" w:type="dxa"/>
            <w:gridSpan w:val="2"/>
            <w:vMerge w:val="restart"/>
          </w:tcPr>
          <w:p>
            <w:pPr>
              <w:pStyle w:val="74"/>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876" w:type="dxa"/>
            <w:vMerge w:val="continue"/>
            <w:tcBorders>
              <w:bottom w:val="single" w:color="auto" w:sz="4" w:space="0"/>
            </w:tcBorders>
          </w:tcPr>
          <w:p>
            <w:pPr>
              <w:pStyle w:val="74"/>
              <w:shd w:val="clear" w:color="auto" w:fill="FFFFFF"/>
              <w:spacing w:line="360" w:lineRule="auto"/>
              <w:ind w:left="107"/>
              <w:rPr>
                <w:bCs/>
                <w:color w:val="000000"/>
              </w:rPr>
            </w:pPr>
          </w:p>
        </w:tc>
        <w:tc>
          <w:tcPr>
            <w:tcW w:w="701" w:type="dxa"/>
            <w:vMerge w:val="continue"/>
            <w:tcBorders>
              <w:bottom w:val="single" w:color="auto" w:sz="4" w:space="0"/>
            </w:tcBorders>
          </w:tcPr>
          <w:p>
            <w:pPr>
              <w:pStyle w:val="74"/>
              <w:shd w:val="clear" w:color="auto" w:fill="FFFFFF"/>
              <w:spacing w:line="360" w:lineRule="auto"/>
              <w:rPr>
                <w:bCs/>
                <w:color w:val="000000"/>
                <w:spacing w:val="16"/>
              </w:rPr>
            </w:pPr>
          </w:p>
        </w:tc>
        <w:tc>
          <w:tcPr>
            <w:tcW w:w="910" w:type="dxa"/>
            <w:gridSpan w:val="2"/>
            <w:tcBorders>
              <w:bottom w:val="single" w:color="auto" w:sz="4" w:space="0"/>
            </w:tcBorders>
          </w:tcPr>
          <w:p>
            <w:pPr>
              <w:pStyle w:val="74"/>
              <w:shd w:val="clear" w:color="auto" w:fill="FFFFFF"/>
              <w:spacing w:line="360" w:lineRule="auto"/>
              <w:rPr>
                <w:bCs/>
                <w:color w:val="000000"/>
                <w:spacing w:val="16"/>
              </w:rPr>
            </w:pPr>
            <w:r>
              <w:rPr>
                <w:rFonts w:hint="eastAsia"/>
                <w:bCs/>
                <w:color w:val="000000"/>
                <w:spacing w:val="27"/>
              </w:rPr>
              <w:t>手机</w:t>
            </w:r>
          </w:p>
        </w:tc>
        <w:tc>
          <w:tcPr>
            <w:tcW w:w="2368" w:type="dxa"/>
            <w:gridSpan w:val="3"/>
            <w:tcBorders>
              <w:bottom w:val="single" w:color="auto" w:sz="4" w:space="0"/>
            </w:tcBorders>
          </w:tcPr>
          <w:p>
            <w:pPr>
              <w:pStyle w:val="74"/>
              <w:shd w:val="clear" w:color="auto" w:fill="FFFFFF"/>
              <w:spacing w:line="360" w:lineRule="auto"/>
              <w:rPr>
                <w:bCs/>
                <w:color w:val="000000"/>
                <w:spacing w:val="16"/>
              </w:rPr>
            </w:pPr>
          </w:p>
        </w:tc>
        <w:tc>
          <w:tcPr>
            <w:tcW w:w="2001" w:type="dxa"/>
            <w:gridSpan w:val="3"/>
            <w:vMerge w:val="continue"/>
          </w:tcPr>
          <w:p>
            <w:pPr>
              <w:pStyle w:val="74"/>
              <w:shd w:val="clear" w:color="auto" w:fill="FFFFFF"/>
              <w:spacing w:line="360" w:lineRule="auto"/>
              <w:rPr>
                <w:bCs/>
                <w:color w:val="000000"/>
                <w:spacing w:val="16"/>
              </w:rPr>
            </w:pPr>
          </w:p>
        </w:tc>
        <w:tc>
          <w:tcPr>
            <w:tcW w:w="2151" w:type="dxa"/>
            <w:gridSpan w:val="2"/>
            <w:vMerge w:val="continue"/>
          </w:tcPr>
          <w:p>
            <w:pPr>
              <w:pStyle w:val="74"/>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95" w:hRule="atLeast"/>
        </w:trPr>
        <w:tc>
          <w:tcPr>
            <w:tcW w:w="876" w:type="dxa"/>
            <w:vMerge w:val="restart"/>
          </w:tcPr>
          <w:p>
            <w:pPr>
              <w:pStyle w:val="74"/>
              <w:shd w:val="clear" w:color="auto" w:fill="FFFFFF"/>
              <w:spacing w:line="360" w:lineRule="auto"/>
              <w:ind w:left="107"/>
              <w:rPr>
                <w:bCs/>
                <w:color w:val="000000"/>
              </w:rPr>
            </w:pPr>
            <w:r>
              <w:rPr>
                <w:bCs/>
                <w:color w:val="000000"/>
              </w:rPr>
              <w:t>1</w:t>
            </w:r>
            <w:r>
              <w:rPr>
                <w:rFonts w:hint="eastAsia"/>
                <w:bCs/>
                <w:color w:val="000000"/>
              </w:rPr>
              <w:t>.</w:t>
            </w:r>
          </w:p>
          <w:p>
            <w:pPr>
              <w:pStyle w:val="74"/>
              <w:shd w:val="clear" w:color="auto" w:fill="FFFFFF"/>
              <w:spacing w:line="360" w:lineRule="auto"/>
              <w:ind w:left="107"/>
              <w:rPr>
                <w:bCs/>
                <w:color w:val="000000"/>
              </w:rPr>
            </w:pPr>
            <w:r>
              <w:rPr>
                <w:rFonts w:hint="eastAsia"/>
                <w:bCs/>
                <w:color w:val="000000"/>
              </w:rPr>
              <w:t>企</w:t>
            </w:r>
          </w:p>
          <w:p>
            <w:pPr>
              <w:pStyle w:val="74"/>
              <w:shd w:val="clear" w:color="auto" w:fill="FFFFFF"/>
              <w:spacing w:line="360" w:lineRule="auto"/>
              <w:ind w:left="107"/>
              <w:rPr>
                <w:bCs/>
                <w:color w:val="000000"/>
              </w:rPr>
            </w:pPr>
            <w:r>
              <w:rPr>
                <w:rFonts w:hint="eastAsia"/>
                <w:bCs/>
                <w:color w:val="000000"/>
              </w:rPr>
              <w:t>业</w:t>
            </w:r>
          </w:p>
          <w:p>
            <w:pPr>
              <w:pStyle w:val="74"/>
              <w:shd w:val="clear" w:color="auto" w:fill="FFFFFF"/>
              <w:spacing w:line="360" w:lineRule="auto"/>
              <w:ind w:left="107"/>
              <w:rPr>
                <w:bCs/>
                <w:color w:val="000000"/>
                <w:spacing w:val="27"/>
              </w:rPr>
            </w:pPr>
            <w:r>
              <w:rPr>
                <w:rFonts w:hint="eastAsia"/>
                <w:bCs/>
                <w:color w:val="000000"/>
                <w:spacing w:val="27"/>
              </w:rPr>
              <w:t>概</w:t>
            </w:r>
          </w:p>
          <w:p>
            <w:pPr>
              <w:pStyle w:val="74"/>
              <w:shd w:val="clear" w:color="auto" w:fill="FFFFFF"/>
              <w:spacing w:line="360" w:lineRule="auto"/>
              <w:ind w:left="107"/>
              <w:rPr>
                <w:bCs/>
                <w:color w:val="000000"/>
              </w:rPr>
            </w:pPr>
            <w:r>
              <w:rPr>
                <w:rFonts w:hint="eastAsia"/>
                <w:bCs/>
                <w:color w:val="000000"/>
                <w:spacing w:val="27"/>
              </w:rPr>
              <w:t>况</w:t>
            </w:r>
          </w:p>
        </w:tc>
        <w:tc>
          <w:tcPr>
            <w:tcW w:w="701" w:type="dxa"/>
            <w:tcBorders>
              <w:top w:val="nil"/>
            </w:tcBorders>
          </w:tcPr>
          <w:p>
            <w:pPr>
              <w:pStyle w:val="74"/>
              <w:shd w:val="clear" w:color="auto" w:fill="FFFFFF"/>
              <w:spacing w:line="360" w:lineRule="auto"/>
              <w:rPr>
                <w:bCs/>
                <w:color w:val="000000"/>
                <w:spacing w:val="16"/>
              </w:rPr>
            </w:pPr>
            <w:r>
              <w:rPr>
                <w:rFonts w:hint="eastAsia"/>
                <w:bCs/>
                <w:color w:val="000000"/>
                <w:spacing w:val="16"/>
              </w:rPr>
              <w:t>职工人数</w:t>
            </w:r>
          </w:p>
        </w:tc>
        <w:tc>
          <w:tcPr>
            <w:tcW w:w="910" w:type="dxa"/>
            <w:gridSpan w:val="2"/>
            <w:tcBorders>
              <w:top w:val="nil"/>
            </w:tcBorders>
          </w:tcPr>
          <w:p>
            <w:pPr>
              <w:pStyle w:val="74"/>
              <w:shd w:val="clear" w:color="auto" w:fill="FFFFFF"/>
              <w:spacing w:line="360" w:lineRule="auto"/>
              <w:rPr>
                <w:bCs/>
                <w:color w:val="000000"/>
                <w:spacing w:val="16"/>
              </w:rPr>
            </w:pPr>
          </w:p>
        </w:tc>
        <w:tc>
          <w:tcPr>
            <w:tcW w:w="1163" w:type="dxa"/>
            <w:tcBorders>
              <w:top w:val="nil"/>
            </w:tcBorders>
          </w:tcPr>
          <w:p>
            <w:pPr>
              <w:pStyle w:val="74"/>
              <w:shd w:val="clear" w:color="auto" w:fill="FFFFFF"/>
              <w:spacing w:before="0" w:beforeAutospacing="0" w:after="0" w:afterAutospacing="0" w:line="360" w:lineRule="auto"/>
              <w:rPr>
                <w:bCs/>
                <w:color w:val="000000"/>
              </w:rPr>
            </w:pPr>
            <w:r>
              <w:rPr>
                <w:rFonts w:hint="eastAsia"/>
                <w:bCs/>
                <w:color w:val="000000"/>
                <w:spacing w:val="18"/>
              </w:rPr>
              <w:t>具备大专以</w:t>
            </w:r>
            <w:r>
              <w:rPr>
                <w:rFonts w:hint="eastAsia"/>
                <w:bCs/>
                <w:color w:val="000000"/>
                <w:spacing w:val="12"/>
              </w:rPr>
              <w:t>上学历人数</w:t>
            </w:r>
          </w:p>
        </w:tc>
        <w:tc>
          <w:tcPr>
            <w:tcW w:w="1205" w:type="dxa"/>
            <w:gridSpan w:val="2"/>
            <w:tcBorders>
              <w:top w:val="nil"/>
            </w:tcBorders>
          </w:tcPr>
          <w:p>
            <w:pPr>
              <w:widowControl/>
              <w:spacing w:line="360" w:lineRule="auto"/>
              <w:jc w:val="left"/>
              <w:rPr>
                <w:rFonts w:ascii="宋体" w:hAnsi="宋体" w:cs="宋体"/>
                <w:bCs/>
                <w:color w:val="000000"/>
                <w:spacing w:val="16"/>
                <w:kern w:val="0"/>
                <w:sz w:val="24"/>
              </w:rPr>
            </w:pPr>
          </w:p>
          <w:p>
            <w:pPr>
              <w:widowControl/>
              <w:spacing w:line="360" w:lineRule="auto"/>
              <w:jc w:val="left"/>
              <w:rPr>
                <w:rFonts w:ascii="宋体" w:hAnsi="宋体" w:cs="宋体"/>
                <w:bCs/>
                <w:color w:val="000000"/>
                <w:spacing w:val="16"/>
                <w:kern w:val="0"/>
                <w:sz w:val="24"/>
              </w:rPr>
            </w:pPr>
          </w:p>
          <w:p>
            <w:pPr>
              <w:pStyle w:val="74"/>
              <w:shd w:val="clear" w:color="auto" w:fill="FFFFFF"/>
              <w:spacing w:line="360" w:lineRule="auto"/>
              <w:rPr>
                <w:bCs/>
                <w:color w:val="000000"/>
                <w:spacing w:val="16"/>
              </w:rPr>
            </w:pPr>
          </w:p>
        </w:tc>
        <w:tc>
          <w:tcPr>
            <w:tcW w:w="2001" w:type="dxa"/>
            <w:gridSpan w:val="3"/>
          </w:tcPr>
          <w:p>
            <w:pPr>
              <w:pStyle w:val="74"/>
              <w:shd w:val="clear" w:color="auto" w:fill="FFFFFF"/>
              <w:spacing w:line="360" w:lineRule="auto"/>
              <w:rPr>
                <w:bCs/>
                <w:color w:val="000000"/>
                <w:spacing w:val="16"/>
              </w:rPr>
            </w:pPr>
            <w:r>
              <w:rPr>
                <w:rFonts w:hint="eastAsia"/>
                <w:bCs/>
                <w:color w:val="000000"/>
                <w:spacing w:val="65"/>
              </w:rPr>
              <w:t>国家授予技</w:t>
            </w:r>
            <w:r>
              <w:rPr>
                <w:rFonts w:hint="eastAsia"/>
                <w:bCs/>
                <w:color w:val="000000"/>
                <w:spacing w:val="12"/>
              </w:rPr>
              <w:t>术职称人数</w:t>
            </w:r>
          </w:p>
        </w:tc>
        <w:tc>
          <w:tcPr>
            <w:tcW w:w="2151" w:type="dxa"/>
            <w:gridSpan w:val="2"/>
          </w:tcPr>
          <w:p>
            <w:pPr>
              <w:widowControl/>
              <w:spacing w:line="360" w:lineRule="auto"/>
              <w:jc w:val="left"/>
              <w:rPr>
                <w:rFonts w:ascii="宋体" w:hAnsi="宋体" w:cs="宋体"/>
                <w:bCs/>
                <w:color w:val="000000"/>
                <w:spacing w:val="16"/>
                <w:kern w:val="0"/>
                <w:sz w:val="24"/>
              </w:rPr>
            </w:pPr>
          </w:p>
          <w:p>
            <w:pPr>
              <w:pStyle w:val="74"/>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trPr>
        <w:tc>
          <w:tcPr>
            <w:tcW w:w="876" w:type="dxa"/>
            <w:vMerge w:val="continue"/>
          </w:tcPr>
          <w:p>
            <w:pPr>
              <w:pStyle w:val="74"/>
              <w:shd w:val="clear" w:color="auto" w:fill="FFFFFF"/>
              <w:spacing w:line="360" w:lineRule="auto"/>
              <w:ind w:left="107"/>
              <w:rPr>
                <w:bCs/>
                <w:color w:val="000000"/>
              </w:rPr>
            </w:pPr>
          </w:p>
        </w:tc>
        <w:tc>
          <w:tcPr>
            <w:tcW w:w="701" w:type="dxa"/>
          </w:tcPr>
          <w:p>
            <w:pPr>
              <w:pStyle w:val="74"/>
              <w:shd w:val="clear" w:color="auto" w:fill="FFFFFF"/>
              <w:spacing w:line="360" w:lineRule="auto"/>
              <w:rPr>
                <w:bCs/>
                <w:color w:val="000000"/>
              </w:rPr>
            </w:pPr>
            <w:r>
              <w:rPr>
                <w:rFonts w:hint="eastAsia"/>
                <w:bCs/>
                <w:color w:val="000000"/>
                <w:spacing w:val="16"/>
              </w:rPr>
              <w:t>占地面积</w:t>
            </w:r>
          </w:p>
        </w:tc>
        <w:tc>
          <w:tcPr>
            <w:tcW w:w="910" w:type="dxa"/>
            <w:gridSpan w:val="2"/>
          </w:tcPr>
          <w:p>
            <w:pPr>
              <w:pStyle w:val="74"/>
              <w:shd w:val="clear" w:color="auto" w:fill="FFFFFF"/>
              <w:spacing w:line="360" w:lineRule="auto"/>
              <w:rPr>
                <w:bCs/>
                <w:color w:val="000000"/>
              </w:rPr>
            </w:pPr>
          </w:p>
        </w:tc>
        <w:tc>
          <w:tcPr>
            <w:tcW w:w="1163" w:type="dxa"/>
          </w:tcPr>
          <w:p>
            <w:pPr>
              <w:pStyle w:val="74"/>
              <w:shd w:val="clear" w:color="auto" w:fill="FFFFFF"/>
              <w:spacing w:line="360" w:lineRule="auto"/>
              <w:rPr>
                <w:bCs/>
                <w:color w:val="000000"/>
              </w:rPr>
            </w:pPr>
            <w:r>
              <w:rPr>
                <w:rFonts w:hint="eastAsia"/>
                <w:bCs/>
                <w:color w:val="000000"/>
                <w:spacing w:val="16"/>
              </w:rPr>
              <w:t>建筑面积</w:t>
            </w:r>
          </w:p>
        </w:tc>
        <w:tc>
          <w:tcPr>
            <w:tcW w:w="1205" w:type="dxa"/>
            <w:gridSpan w:val="2"/>
          </w:tcPr>
          <w:p>
            <w:pPr>
              <w:pStyle w:val="74"/>
              <w:shd w:val="clear" w:color="auto" w:fill="FFFFFF"/>
              <w:spacing w:line="360" w:lineRule="auto"/>
              <w:ind w:firstLine="480" w:firstLineChars="200"/>
              <w:rPr>
                <w:bCs/>
                <w:color w:val="000000"/>
              </w:rPr>
            </w:pPr>
            <w:r>
              <w:rPr>
                <w:rFonts w:hint="eastAsia"/>
                <w:bCs/>
                <w:color w:val="000000"/>
              </w:rPr>
              <w:t xml:space="preserve">平方米 </w:t>
            </w:r>
          </w:p>
          <w:p>
            <w:pPr>
              <w:pStyle w:val="74"/>
              <w:shd w:val="clear" w:color="auto" w:fill="FFFFFF"/>
              <w:spacing w:line="360" w:lineRule="auto"/>
              <w:rPr>
                <w:bCs/>
                <w:color w:val="000000"/>
              </w:rPr>
            </w:pPr>
            <w:r>
              <w:rPr>
                <w:rFonts w:hint="eastAsia"/>
                <w:bCs/>
                <w:color w:val="000000"/>
                <w:spacing w:val="16"/>
              </w:rPr>
              <w:t>□自有□租賃</w:t>
            </w:r>
          </w:p>
        </w:tc>
        <w:tc>
          <w:tcPr>
            <w:tcW w:w="2001" w:type="dxa"/>
            <w:gridSpan w:val="3"/>
          </w:tcPr>
          <w:p>
            <w:pPr>
              <w:pStyle w:val="74"/>
              <w:shd w:val="clear" w:color="auto" w:fill="FFFFFF"/>
              <w:spacing w:line="360" w:lineRule="auto"/>
              <w:rPr>
                <w:bCs/>
                <w:color w:val="000000"/>
              </w:rPr>
            </w:pPr>
            <w:r>
              <w:rPr>
                <w:rFonts w:hint="eastAsia"/>
                <w:bCs/>
                <w:color w:val="000000"/>
                <w:spacing w:val="16"/>
              </w:rPr>
              <w:t>生产经营场所及场所的设施与设备</w:t>
            </w:r>
          </w:p>
        </w:tc>
        <w:tc>
          <w:tcPr>
            <w:tcW w:w="2151" w:type="dxa"/>
            <w:gridSpan w:val="2"/>
          </w:tcPr>
          <w:p>
            <w:pPr>
              <w:pStyle w:val="74"/>
              <w:shd w:val="clear" w:color="auto" w:fill="FFFFFF"/>
              <w:spacing w:before="0" w:beforeAutospacing="0" w:after="0" w:afterAutospacing="0"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876" w:type="dxa"/>
            <w:vMerge w:val="continue"/>
          </w:tcPr>
          <w:p>
            <w:pPr>
              <w:pStyle w:val="74"/>
              <w:shd w:val="clear" w:color="auto" w:fill="FFFFFF"/>
              <w:spacing w:line="360" w:lineRule="auto"/>
              <w:ind w:left="107"/>
              <w:rPr>
                <w:bCs/>
                <w:color w:val="000000"/>
              </w:rPr>
            </w:pPr>
          </w:p>
        </w:tc>
        <w:tc>
          <w:tcPr>
            <w:tcW w:w="701" w:type="dxa"/>
          </w:tcPr>
          <w:p>
            <w:pPr>
              <w:pStyle w:val="74"/>
              <w:shd w:val="clear" w:color="auto" w:fill="FFFFFF"/>
              <w:spacing w:line="360" w:lineRule="auto"/>
              <w:ind w:left="2"/>
              <w:rPr>
                <w:bCs/>
                <w:color w:val="000000"/>
                <w:spacing w:val="16"/>
              </w:rPr>
            </w:pPr>
            <w:r>
              <w:rPr>
                <w:rFonts w:hint="eastAsia"/>
                <w:bCs/>
                <w:color w:val="000000"/>
                <w:spacing w:val="16"/>
              </w:rPr>
              <w:t>注册资金</w:t>
            </w:r>
          </w:p>
        </w:tc>
        <w:tc>
          <w:tcPr>
            <w:tcW w:w="910" w:type="dxa"/>
            <w:gridSpan w:val="2"/>
          </w:tcPr>
          <w:p>
            <w:pPr>
              <w:pStyle w:val="74"/>
              <w:shd w:val="clear" w:color="auto" w:fill="FFFFFF"/>
              <w:spacing w:line="360" w:lineRule="auto"/>
              <w:ind w:left="2"/>
              <w:rPr>
                <w:bCs/>
                <w:color w:val="000000"/>
              </w:rPr>
            </w:pPr>
          </w:p>
        </w:tc>
        <w:tc>
          <w:tcPr>
            <w:tcW w:w="1163" w:type="dxa"/>
          </w:tcPr>
          <w:p>
            <w:pPr>
              <w:pStyle w:val="74"/>
              <w:shd w:val="clear" w:color="auto" w:fill="FFFFFF"/>
              <w:spacing w:line="360" w:lineRule="auto"/>
              <w:ind w:left="107"/>
              <w:rPr>
                <w:bCs/>
                <w:color w:val="000000"/>
              </w:rPr>
            </w:pPr>
            <w:r>
              <w:rPr>
                <w:rFonts w:hint="eastAsia"/>
                <w:bCs/>
                <w:color w:val="000000"/>
                <w:spacing w:val="16"/>
              </w:rPr>
              <w:t>注册发证</w:t>
            </w:r>
            <w:r>
              <w:rPr>
                <w:rFonts w:hint="eastAsia"/>
                <w:bCs/>
                <w:color w:val="000000"/>
                <w:spacing w:val="27"/>
              </w:rPr>
              <w:t>机关</w:t>
            </w:r>
          </w:p>
        </w:tc>
        <w:tc>
          <w:tcPr>
            <w:tcW w:w="3206" w:type="dxa"/>
            <w:gridSpan w:val="5"/>
          </w:tcPr>
          <w:p>
            <w:pPr>
              <w:widowControl/>
              <w:spacing w:line="360" w:lineRule="auto"/>
              <w:jc w:val="left"/>
              <w:rPr>
                <w:rFonts w:ascii="宋体" w:hAnsi="宋体" w:cs="宋体"/>
                <w:bCs/>
                <w:color w:val="000000"/>
                <w:kern w:val="0"/>
                <w:sz w:val="24"/>
              </w:rPr>
            </w:pPr>
          </w:p>
          <w:p>
            <w:pPr>
              <w:pStyle w:val="74"/>
              <w:shd w:val="clear" w:color="auto" w:fill="FFFFFF"/>
              <w:spacing w:line="360" w:lineRule="auto"/>
              <w:ind w:left="107"/>
              <w:rPr>
                <w:bCs/>
                <w:color w:val="000000"/>
              </w:rPr>
            </w:pPr>
          </w:p>
        </w:tc>
        <w:tc>
          <w:tcPr>
            <w:tcW w:w="1218" w:type="dxa"/>
          </w:tcPr>
          <w:p>
            <w:pPr>
              <w:pStyle w:val="74"/>
              <w:shd w:val="clear" w:color="auto" w:fill="FFFFFF"/>
              <w:spacing w:line="360" w:lineRule="auto"/>
              <w:ind w:left="107"/>
              <w:rPr>
                <w:bCs/>
                <w:color w:val="000000"/>
              </w:rPr>
            </w:pPr>
            <w:r>
              <w:rPr>
                <w:rFonts w:hint="eastAsia"/>
                <w:bCs/>
                <w:color w:val="000000"/>
              </w:rPr>
              <w:t>公司成</w:t>
            </w:r>
            <w:r>
              <w:rPr>
                <w:rFonts w:hint="eastAsia"/>
                <w:bCs/>
                <w:color w:val="000000"/>
                <w:spacing w:val="12"/>
              </w:rPr>
              <w:t>立时间</w:t>
            </w:r>
          </w:p>
        </w:tc>
        <w:tc>
          <w:tcPr>
            <w:tcW w:w="933" w:type="dxa"/>
          </w:tcPr>
          <w:p>
            <w:pPr>
              <w:pStyle w:val="74"/>
              <w:shd w:val="clear" w:color="auto" w:fill="FFFFFF"/>
              <w:spacing w:line="360" w:lineRule="auto"/>
              <w:ind w:left="107"/>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876" w:type="dxa"/>
            <w:vMerge w:val="continue"/>
          </w:tcPr>
          <w:p>
            <w:pPr>
              <w:pStyle w:val="74"/>
              <w:shd w:val="clear" w:color="auto" w:fill="FFFFFF"/>
              <w:spacing w:line="360" w:lineRule="auto"/>
              <w:ind w:left="107"/>
              <w:rPr>
                <w:bCs/>
                <w:color w:val="000000"/>
              </w:rPr>
            </w:pPr>
          </w:p>
        </w:tc>
        <w:tc>
          <w:tcPr>
            <w:tcW w:w="701" w:type="dxa"/>
          </w:tcPr>
          <w:p>
            <w:pPr>
              <w:pStyle w:val="74"/>
              <w:shd w:val="clear" w:color="auto" w:fill="FFFFFF"/>
              <w:spacing w:line="360" w:lineRule="auto"/>
              <w:ind w:left="2"/>
              <w:rPr>
                <w:bCs/>
                <w:color w:val="000000"/>
              </w:rPr>
            </w:pPr>
            <w:r>
              <w:rPr>
                <w:rFonts w:hint="eastAsia"/>
                <w:bCs/>
                <w:color w:val="000000"/>
              </w:rPr>
              <w:t>核准经营范围</w:t>
            </w:r>
          </w:p>
        </w:tc>
        <w:tc>
          <w:tcPr>
            <w:tcW w:w="7430" w:type="dxa"/>
            <w:gridSpan w:val="10"/>
          </w:tcPr>
          <w:p>
            <w:pPr>
              <w:pStyle w:val="74"/>
              <w:shd w:val="clear" w:color="auto" w:fill="FFFFFF"/>
              <w:spacing w:line="360" w:lineRule="auto"/>
              <w:ind w:left="107"/>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876" w:type="dxa"/>
            <w:vMerge w:val="continue"/>
          </w:tcPr>
          <w:p>
            <w:pPr>
              <w:pStyle w:val="74"/>
              <w:shd w:val="clear" w:color="auto" w:fill="FFFFFF"/>
              <w:spacing w:line="360" w:lineRule="auto"/>
              <w:ind w:left="107"/>
              <w:rPr>
                <w:bCs/>
                <w:color w:val="000000"/>
              </w:rPr>
            </w:pPr>
          </w:p>
        </w:tc>
        <w:tc>
          <w:tcPr>
            <w:tcW w:w="8131" w:type="dxa"/>
            <w:gridSpan w:val="11"/>
          </w:tcPr>
          <w:p>
            <w:pPr>
              <w:pStyle w:val="74"/>
              <w:shd w:val="clear" w:color="auto" w:fill="FFFFFF"/>
              <w:spacing w:line="360" w:lineRule="auto"/>
              <w:rPr>
                <w:bCs/>
                <w:color w:val="000000"/>
                <w:spacing w:val="13"/>
              </w:rPr>
            </w:pPr>
            <w:r>
              <w:rPr>
                <w:rFonts w:hint="eastAsia"/>
                <w:bCs/>
                <w:color w:val="000000"/>
                <w:spacing w:val="13"/>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76" w:type="dxa"/>
            <w:vMerge w:val="restart"/>
          </w:tcPr>
          <w:p>
            <w:pPr>
              <w:pStyle w:val="74"/>
              <w:shd w:val="clear" w:color="auto" w:fill="FFFFFF"/>
              <w:spacing w:line="360" w:lineRule="auto"/>
              <w:ind w:left="107"/>
              <w:rPr>
                <w:bCs/>
                <w:color w:val="000000"/>
              </w:rPr>
            </w:pPr>
            <w:r>
              <w:rPr>
                <w:bCs/>
                <w:color w:val="000000"/>
              </w:rPr>
              <w:t>2</w:t>
            </w:r>
            <w:r>
              <w:rPr>
                <w:rFonts w:hint="eastAsia"/>
                <w:bCs/>
                <w:color w:val="000000"/>
              </w:rPr>
              <w:t>．</w:t>
            </w:r>
          </w:p>
          <w:p>
            <w:pPr>
              <w:pStyle w:val="74"/>
              <w:shd w:val="clear" w:color="auto" w:fill="FFFFFF"/>
              <w:spacing w:line="360" w:lineRule="auto"/>
              <w:ind w:left="107"/>
              <w:rPr>
                <w:bCs/>
                <w:color w:val="000000"/>
                <w:spacing w:val="16"/>
              </w:rPr>
            </w:pPr>
            <w:r>
              <w:rPr>
                <w:rFonts w:hint="eastAsia"/>
                <w:bCs/>
                <w:color w:val="000000"/>
              </w:rPr>
              <w:t>企</w:t>
            </w:r>
            <w:r>
              <w:rPr>
                <w:rFonts w:hint="eastAsia"/>
                <w:bCs/>
                <w:color w:val="000000"/>
                <w:spacing w:val="12"/>
              </w:rPr>
              <w:t>业有关资质获证情况</w:t>
            </w:r>
          </w:p>
        </w:tc>
        <w:tc>
          <w:tcPr>
            <w:tcW w:w="1553" w:type="dxa"/>
            <w:gridSpan w:val="2"/>
            <w:vMerge w:val="restart"/>
          </w:tcPr>
          <w:p>
            <w:pPr>
              <w:pStyle w:val="74"/>
              <w:shd w:val="clear" w:color="auto" w:fill="FFFFFF"/>
              <w:spacing w:before="0" w:beforeAutospacing="0" w:after="0" w:afterAutospacing="0" w:line="360" w:lineRule="auto"/>
              <w:rPr>
                <w:bCs/>
                <w:color w:val="000000"/>
                <w:spacing w:val="16"/>
              </w:rPr>
            </w:pPr>
            <w:r>
              <w:rPr>
                <w:rFonts w:hint="eastAsia"/>
                <w:bCs/>
                <w:color w:val="000000"/>
                <w:spacing w:val="12"/>
              </w:rPr>
              <w:t>产品生产许可证情况</w:t>
            </w:r>
            <w:r>
              <w:rPr>
                <w:rFonts w:hint="eastAsia"/>
                <w:bCs/>
                <w:color w:val="000000"/>
                <w:spacing w:val="41"/>
              </w:rPr>
              <w:t>（对需获得生产许可证的</w:t>
            </w:r>
            <w:r>
              <w:rPr>
                <w:rFonts w:hint="eastAsia"/>
                <w:bCs/>
                <w:color w:val="000000"/>
                <w:spacing w:val="11"/>
              </w:rPr>
              <w:t>产品要填写此栏）</w:t>
            </w:r>
          </w:p>
        </w:tc>
        <w:tc>
          <w:tcPr>
            <w:tcW w:w="1333" w:type="dxa"/>
            <w:gridSpan w:val="3"/>
          </w:tcPr>
          <w:p>
            <w:pPr>
              <w:pStyle w:val="74"/>
              <w:shd w:val="clear" w:color="auto" w:fill="FFFFFF"/>
              <w:spacing w:line="360" w:lineRule="auto"/>
              <w:ind w:right="-78" w:rightChars="-37"/>
              <w:rPr>
                <w:bCs/>
                <w:color w:val="000000"/>
                <w:spacing w:val="16"/>
              </w:rPr>
            </w:pPr>
            <w:r>
              <w:rPr>
                <w:rFonts w:hint="eastAsia"/>
                <w:bCs/>
                <w:color w:val="000000"/>
                <w:spacing w:val="16"/>
              </w:rPr>
              <w:t>产品名称</w:t>
            </w:r>
          </w:p>
        </w:tc>
        <w:tc>
          <w:tcPr>
            <w:tcW w:w="1418" w:type="dxa"/>
            <w:gridSpan w:val="2"/>
          </w:tcPr>
          <w:p>
            <w:pPr>
              <w:pStyle w:val="74"/>
              <w:shd w:val="clear" w:color="auto" w:fill="FFFFFF"/>
              <w:spacing w:before="0" w:beforeAutospacing="0" w:after="0" w:afterAutospacing="0" w:line="360" w:lineRule="auto"/>
              <w:rPr>
                <w:bCs/>
                <w:color w:val="000000"/>
              </w:rPr>
            </w:pPr>
            <w:r>
              <w:rPr>
                <w:rFonts w:hint="eastAsia"/>
                <w:bCs/>
                <w:color w:val="000000"/>
                <w:spacing w:val="16"/>
              </w:rPr>
              <w:t>发证机关</w:t>
            </w:r>
          </w:p>
        </w:tc>
        <w:tc>
          <w:tcPr>
            <w:tcW w:w="1276" w:type="dxa"/>
          </w:tcPr>
          <w:p>
            <w:pPr>
              <w:pStyle w:val="74"/>
              <w:shd w:val="clear" w:color="auto" w:fill="FFFFFF"/>
              <w:spacing w:line="360" w:lineRule="auto"/>
              <w:jc w:val="center"/>
              <w:rPr>
                <w:bCs/>
                <w:color w:val="000000"/>
              </w:rPr>
            </w:pPr>
            <w:r>
              <w:rPr>
                <w:rFonts w:hint="eastAsia"/>
                <w:bCs/>
                <w:color w:val="000000"/>
                <w:spacing w:val="27"/>
              </w:rPr>
              <w:t>编号</w:t>
            </w:r>
          </w:p>
        </w:tc>
        <w:tc>
          <w:tcPr>
            <w:tcW w:w="1618" w:type="dxa"/>
            <w:gridSpan w:val="2"/>
          </w:tcPr>
          <w:p>
            <w:pPr>
              <w:pStyle w:val="74"/>
              <w:shd w:val="clear" w:color="auto" w:fill="FFFFFF"/>
              <w:spacing w:line="360" w:lineRule="auto"/>
              <w:jc w:val="center"/>
              <w:rPr>
                <w:bCs/>
                <w:color w:val="000000"/>
              </w:rPr>
            </w:pPr>
            <w:r>
              <w:rPr>
                <w:rFonts w:hint="eastAsia"/>
                <w:bCs/>
                <w:color w:val="000000"/>
                <w:spacing w:val="16"/>
              </w:rPr>
              <w:t>发证时间</w:t>
            </w:r>
          </w:p>
        </w:tc>
        <w:tc>
          <w:tcPr>
            <w:tcW w:w="933" w:type="dxa"/>
          </w:tcPr>
          <w:p>
            <w:pPr>
              <w:pStyle w:val="74"/>
              <w:shd w:val="clear" w:color="auto" w:fill="FFFFFF"/>
              <w:spacing w:before="0" w:beforeAutospacing="0" w:after="0" w:afterAutospacing="0" w:line="360" w:lineRule="auto"/>
              <w:jc w:val="center"/>
              <w:rPr>
                <w:bCs/>
                <w:color w:val="000000"/>
              </w:rPr>
            </w:pPr>
            <w:r>
              <w:rPr>
                <w:rFonts w:hint="eastAsia"/>
                <w:bCs/>
                <w:color w:val="000000"/>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876" w:type="dxa"/>
            <w:vMerge w:val="continue"/>
          </w:tcPr>
          <w:p>
            <w:pPr>
              <w:pStyle w:val="74"/>
              <w:shd w:val="clear" w:color="auto" w:fill="FFFFFF"/>
              <w:spacing w:line="360" w:lineRule="auto"/>
              <w:ind w:left="107"/>
              <w:rPr>
                <w:bCs/>
                <w:color w:val="000000"/>
              </w:rPr>
            </w:pPr>
          </w:p>
        </w:tc>
        <w:tc>
          <w:tcPr>
            <w:tcW w:w="1553" w:type="dxa"/>
            <w:gridSpan w:val="2"/>
            <w:vMerge w:val="continue"/>
          </w:tcPr>
          <w:p>
            <w:pPr>
              <w:pStyle w:val="74"/>
              <w:shd w:val="clear" w:color="auto" w:fill="FFFFFF"/>
              <w:spacing w:line="360" w:lineRule="auto"/>
              <w:rPr>
                <w:bCs/>
                <w:color w:val="000000"/>
              </w:rPr>
            </w:pPr>
          </w:p>
        </w:tc>
        <w:tc>
          <w:tcPr>
            <w:tcW w:w="1333" w:type="dxa"/>
            <w:gridSpan w:val="3"/>
          </w:tcPr>
          <w:p>
            <w:pPr>
              <w:pStyle w:val="74"/>
              <w:shd w:val="clear" w:color="auto" w:fill="FFFFFF"/>
              <w:spacing w:line="360" w:lineRule="auto"/>
              <w:rPr>
                <w:bCs/>
                <w:color w:val="000000"/>
              </w:rPr>
            </w:pPr>
          </w:p>
        </w:tc>
        <w:tc>
          <w:tcPr>
            <w:tcW w:w="1418" w:type="dxa"/>
            <w:gridSpan w:val="2"/>
          </w:tcPr>
          <w:p>
            <w:pPr>
              <w:pStyle w:val="74"/>
              <w:shd w:val="clear" w:color="auto" w:fill="FFFFFF"/>
              <w:spacing w:line="360" w:lineRule="auto"/>
              <w:rPr>
                <w:bCs/>
                <w:color w:val="000000"/>
              </w:rPr>
            </w:pPr>
          </w:p>
        </w:tc>
        <w:tc>
          <w:tcPr>
            <w:tcW w:w="1276" w:type="dxa"/>
          </w:tcPr>
          <w:p>
            <w:pPr>
              <w:pStyle w:val="74"/>
              <w:shd w:val="clear" w:color="auto" w:fill="FFFFFF"/>
              <w:spacing w:line="360" w:lineRule="auto"/>
              <w:rPr>
                <w:bCs/>
                <w:color w:val="000000"/>
              </w:rPr>
            </w:pPr>
          </w:p>
        </w:tc>
        <w:tc>
          <w:tcPr>
            <w:tcW w:w="2551" w:type="dxa"/>
            <w:gridSpan w:val="3"/>
          </w:tcPr>
          <w:p>
            <w:pPr>
              <w:pStyle w:val="74"/>
              <w:shd w:val="clear" w:color="auto" w:fill="FFFFFF"/>
              <w:spacing w:line="360" w:lineRule="auto"/>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876" w:type="dxa"/>
            <w:vMerge w:val="continue"/>
          </w:tcPr>
          <w:p>
            <w:pPr>
              <w:pStyle w:val="74"/>
              <w:shd w:val="clear" w:color="auto" w:fill="FFFFFF"/>
              <w:spacing w:line="360" w:lineRule="auto"/>
              <w:ind w:left="107"/>
              <w:rPr>
                <w:bCs/>
                <w:color w:val="000000"/>
                <w:spacing w:val="16"/>
              </w:rPr>
            </w:pPr>
          </w:p>
        </w:tc>
        <w:tc>
          <w:tcPr>
            <w:tcW w:w="1553" w:type="dxa"/>
            <w:gridSpan w:val="2"/>
          </w:tcPr>
          <w:p>
            <w:pPr>
              <w:pStyle w:val="74"/>
              <w:shd w:val="clear" w:color="auto" w:fill="FFFFFF"/>
              <w:spacing w:before="0" w:beforeAutospacing="0" w:after="0" w:afterAutospacing="0" w:line="360" w:lineRule="auto"/>
              <w:ind w:right="-107" w:rightChars="-51"/>
              <w:rPr>
                <w:bCs/>
                <w:color w:val="000000"/>
                <w:spacing w:val="41"/>
              </w:rPr>
            </w:pPr>
            <w:r>
              <w:rPr>
                <w:rFonts w:hint="eastAsia"/>
                <w:bCs/>
                <w:color w:val="000000"/>
                <w:spacing w:val="41"/>
              </w:rPr>
              <w:t>企业通过质量体系、环保</w:t>
            </w:r>
            <w:r>
              <w:rPr>
                <w:rFonts w:hint="eastAsia"/>
                <w:bCs/>
                <w:color w:val="000000"/>
                <w:spacing w:val="11"/>
              </w:rPr>
              <w:t>体系、计量等认证情况</w:t>
            </w:r>
          </w:p>
        </w:tc>
        <w:tc>
          <w:tcPr>
            <w:tcW w:w="6578" w:type="dxa"/>
            <w:gridSpan w:val="9"/>
          </w:tcPr>
          <w:p>
            <w:pPr>
              <w:pStyle w:val="74"/>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876" w:type="dxa"/>
            <w:vMerge w:val="continue"/>
          </w:tcPr>
          <w:p>
            <w:pPr>
              <w:pStyle w:val="74"/>
              <w:shd w:val="clear" w:color="auto" w:fill="FFFFFF"/>
              <w:spacing w:line="360" w:lineRule="auto"/>
              <w:ind w:left="107"/>
              <w:rPr>
                <w:bCs/>
                <w:color w:val="000000"/>
                <w:spacing w:val="27"/>
              </w:rPr>
            </w:pPr>
          </w:p>
        </w:tc>
        <w:tc>
          <w:tcPr>
            <w:tcW w:w="1553" w:type="dxa"/>
            <w:gridSpan w:val="2"/>
          </w:tcPr>
          <w:p>
            <w:pPr>
              <w:pStyle w:val="74"/>
              <w:shd w:val="clear" w:color="auto" w:fill="FFFFFF"/>
              <w:spacing w:line="360" w:lineRule="auto"/>
              <w:rPr>
                <w:bCs/>
                <w:color w:val="000000"/>
                <w:spacing w:val="16"/>
              </w:rPr>
            </w:pPr>
            <w:r>
              <w:rPr>
                <w:rFonts w:hint="eastAsia"/>
                <w:bCs/>
                <w:color w:val="000000"/>
                <w:spacing w:val="10"/>
              </w:rPr>
              <w:t>企业获得专利情况</w:t>
            </w:r>
          </w:p>
        </w:tc>
        <w:tc>
          <w:tcPr>
            <w:tcW w:w="6578" w:type="dxa"/>
            <w:gridSpan w:val="9"/>
          </w:tcPr>
          <w:p>
            <w:pPr>
              <w:pStyle w:val="74"/>
              <w:shd w:val="clear" w:color="auto" w:fill="FFFFFF"/>
              <w:spacing w:line="360" w:lineRule="auto"/>
              <w:rPr>
                <w:bCs/>
                <w:color w:val="000000"/>
                <w:spacing w:val="16"/>
              </w:rPr>
            </w:pPr>
          </w:p>
        </w:tc>
      </w:tr>
    </w:tbl>
    <w:p>
      <w:pPr>
        <w:pStyle w:val="74"/>
        <w:shd w:val="clear" w:color="auto" w:fill="FFFFFF"/>
        <w:spacing w:before="0" w:beforeAutospacing="0" w:after="0" w:afterAutospacing="0" w:line="360" w:lineRule="auto"/>
        <w:rPr>
          <w:b/>
          <w:sz w:val="21"/>
          <w:szCs w:val="21"/>
        </w:rPr>
      </w:pPr>
      <w:r>
        <w:rPr>
          <w:rFonts w:hint="eastAsia"/>
          <w:b/>
          <w:sz w:val="21"/>
          <w:szCs w:val="21"/>
        </w:rPr>
        <w:t>要求：</w:t>
      </w:r>
    </w:p>
    <w:p>
      <w:pPr>
        <w:pStyle w:val="74"/>
        <w:shd w:val="clear" w:color="auto" w:fill="FFFFFF"/>
        <w:spacing w:before="0" w:beforeAutospacing="0" w:after="0" w:afterAutospacing="0" w:line="360" w:lineRule="auto"/>
        <w:ind w:firstLine="424" w:firstLineChars="202"/>
        <w:rPr>
          <w:color w:val="000000"/>
          <w:sz w:val="21"/>
          <w:szCs w:val="21"/>
        </w:rPr>
      </w:pPr>
      <w:r>
        <w:rPr>
          <w:rFonts w:hint="eastAsia" w:ascii="仿宋_GB2312" w:eastAsia="仿宋_GB2312"/>
          <w:sz w:val="21"/>
          <w:szCs w:val="21"/>
        </w:rPr>
        <w:t>1.</w:t>
      </w:r>
      <w:r>
        <w:rPr>
          <w:rFonts w:hint="eastAsia"/>
          <w:color w:val="000000"/>
          <w:sz w:val="21"/>
          <w:szCs w:val="21"/>
        </w:rPr>
        <w:t>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投标人名称（盖章）：</w:t>
      </w:r>
      <w:r>
        <w:rPr>
          <w:rFonts w:hint="eastAsia" w:ascii="宋体" w:hAnsi="宋体"/>
          <w:sz w:val="24"/>
          <w:u w:val="single"/>
        </w:rPr>
        <w:t xml:space="preserve">                       </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r>
        <w:rPr>
          <w:rFonts w:hint="eastAsia" w:ascii="宋体" w:hAnsi="宋体"/>
          <w:sz w:val="24"/>
          <w:u w:val="single"/>
        </w:rPr>
        <w:t xml:space="preserve">                          </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r>
        <w:rPr>
          <w:rFonts w:hint="eastAsia" w:ascii="宋体" w:hAnsi="宋体"/>
          <w:sz w:val="24"/>
          <w:u w:val="single"/>
        </w:rPr>
        <w:t xml:space="preserve">                             </w:t>
      </w:r>
    </w:p>
    <w:p>
      <w:pPr>
        <w:spacing w:line="360" w:lineRule="auto"/>
        <w:rPr>
          <w:rFonts w:ascii="宋体" w:hAnsi="宋体"/>
          <w:sz w:val="24"/>
        </w:rPr>
      </w:pPr>
    </w:p>
    <w:p>
      <w:pPr>
        <w:pStyle w:val="74"/>
        <w:shd w:val="clear" w:color="auto" w:fill="FFFFFF"/>
        <w:spacing w:before="0" w:beforeAutospacing="0" w:after="0" w:afterAutospacing="0" w:line="360" w:lineRule="auto"/>
        <w:ind w:firstLine="424" w:firstLineChars="177"/>
        <w:rPr>
          <w:b/>
          <w:bCs/>
          <w:color w:val="000000"/>
          <w:spacing w:val="11"/>
        </w:rPr>
      </w:pPr>
      <w:r>
        <w:rPr>
          <w:rFonts w:hint="eastAsia"/>
        </w:rPr>
        <w:t>日        期：</w:t>
      </w:r>
      <w:r>
        <w:rPr>
          <w:rFonts w:hint="eastAsia"/>
          <w:u w:val="single"/>
        </w:rPr>
        <w:t xml:space="preserve">                            </w:t>
      </w:r>
      <w:r>
        <w:rPr>
          <w:rFonts w:hint="eastAsia"/>
          <w:color w:val="000000"/>
        </w:rPr>
        <w:t>：</w:t>
      </w:r>
    </w:p>
    <w:p>
      <w:pPr>
        <w:spacing w:line="360" w:lineRule="auto"/>
        <w:rPr>
          <w:rFonts w:ascii="宋体" w:hAnsi="宋体"/>
          <w:b/>
          <w:sz w:val="24"/>
        </w:rPr>
      </w:pPr>
    </w:p>
    <w:p>
      <w:pPr>
        <w:pStyle w:val="84"/>
        <w:spacing w:line="360" w:lineRule="auto"/>
        <w:jc w:val="left"/>
        <w:rPr>
          <w:rFonts w:ascii="宋体" w:hAnsi="宋体"/>
          <w:b/>
          <w:sz w:val="28"/>
        </w:rPr>
      </w:pPr>
      <w:r>
        <w:rPr>
          <w:rFonts w:hint="eastAsia" w:ascii="宋体" w:hAnsi="宋体"/>
          <w:b/>
          <w:sz w:val="28"/>
        </w:rPr>
        <w:t xml:space="preserve">附件5            </w:t>
      </w:r>
    </w:p>
    <w:p>
      <w:pPr>
        <w:pStyle w:val="79"/>
        <w:spacing w:line="360" w:lineRule="auto"/>
        <w:jc w:val="center"/>
        <w:rPr>
          <w:rFonts w:ascii="宋体" w:hAnsi="宋体"/>
          <w:b/>
          <w:sz w:val="32"/>
          <w:szCs w:val="32"/>
        </w:rPr>
      </w:pPr>
      <w:r>
        <w:rPr>
          <w:rFonts w:hint="eastAsia" w:ascii="宋体" w:hAnsi="宋体"/>
          <w:b/>
          <w:sz w:val="32"/>
          <w:szCs w:val="32"/>
        </w:rPr>
        <w:t>证书一览表</w:t>
      </w:r>
    </w:p>
    <w:p>
      <w:pPr>
        <w:pStyle w:val="79"/>
        <w:spacing w:line="360" w:lineRule="auto"/>
        <w:jc w:val="center"/>
        <w:rPr>
          <w:rFonts w:ascii="宋体" w:hAnsi="宋体" w:cs="Arial"/>
          <w:sz w:val="28"/>
          <w:szCs w:val="28"/>
        </w:rPr>
      </w:pPr>
    </w:p>
    <w:tbl>
      <w:tblPr>
        <w:tblStyle w:val="29"/>
        <w:tblW w:w="843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79"/>
              <w:spacing w:line="360" w:lineRule="auto"/>
              <w:jc w:val="center"/>
              <w:rPr>
                <w:rFonts w:ascii="宋体" w:hAnsi="宋体" w:cs="Arial"/>
                <w:b/>
                <w:bCs/>
                <w:sz w:val="24"/>
              </w:rPr>
            </w:pPr>
            <w:r>
              <w:rPr>
                <w:rFonts w:hint="eastAsia" w:ascii="宋体" w:hAnsi="宋体" w:cs="Arial"/>
                <w:b/>
                <w:bCs/>
                <w:sz w:val="24"/>
              </w:rPr>
              <w:t>证书名称</w:t>
            </w:r>
          </w:p>
        </w:tc>
        <w:tc>
          <w:tcPr>
            <w:tcW w:w="2258" w:type="dxa"/>
            <w:tcBorders>
              <w:top w:val="single" w:color="auto" w:sz="4" w:space="0"/>
              <w:bottom w:val="single" w:color="auto" w:sz="4" w:space="0"/>
            </w:tcBorders>
          </w:tcPr>
          <w:p>
            <w:pPr>
              <w:pStyle w:val="79"/>
              <w:spacing w:line="360" w:lineRule="auto"/>
              <w:jc w:val="center"/>
              <w:rPr>
                <w:rFonts w:ascii="宋体" w:hAnsi="宋体" w:cs="Arial"/>
                <w:b/>
                <w:bCs/>
                <w:sz w:val="24"/>
              </w:rPr>
            </w:pPr>
            <w:r>
              <w:rPr>
                <w:rFonts w:hint="eastAsia" w:ascii="宋体" w:hAnsi="宋体" w:cs="Arial"/>
                <w:b/>
                <w:bCs/>
                <w:sz w:val="24"/>
              </w:rPr>
              <w:t>发证单位</w:t>
            </w:r>
          </w:p>
        </w:tc>
        <w:tc>
          <w:tcPr>
            <w:tcW w:w="2260" w:type="dxa"/>
            <w:tcBorders>
              <w:top w:val="single" w:color="auto" w:sz="4" w:space="0"/>
              <w:bottom w:val="single" w:color="auto" w:sz="4" w:space="0"/>
            </w:tcBorders>
          </w:tcPr>
          <w:p>
            <w:pPr>
              <w:pStyle w:val="79"/>
              <w:spacing w:line="360" w:lineRule="auto"/>
              <w:jc w:val="center"/>
              <w:rPr>
                <w:rFonts w:ascii="宋体" w:hAnsi="宋体" w:cs="Arial"/>
                <w:b/>
                <w:bCs/>
                <w:sz w:val="24"/>
              </w:rPr>
            </w:pPr>
            <w:r>
              <w:rPr>
                <w:rFonts w:hint="eastAsia" w:ascii="宋体" w:hAnsi="宋体" w:cs="Arial"/>
                <w:b/>
                <w:bCs/>
                <w:sz w:val="24"/>
              </w:rPr>
              <w:t>证书等级</w:t>
            </w:r>
          </w:p>
        </w:tc>
        <w:tc>
          <w:tcPr>
            <w:tcW w:w="2047" w:type="dxa"/>
            <w:tcBorders>
              <w:top w:val="single" w:color="auto" w:sz="4" w:space="0"/>
              <w:bottom w:val="single" w:color="auto" w:sz="4" w:space="0"/>
              <w:right w:val="single" w:color="auto" w:sz="4" w:space="0"/>
            </w:tcBorders>
          </w:tcPr>
          <w:p>
            <w:pPr>
              <w:pStyle w:val="79"/>
              <w:spacing w:line="360" w:lineRule="auto"/>
              <w:jc w:val="center"/>
              <w:rPr>
                <w:rFonts w:ascii="宋体" w:hAnsi="宋体" w:cs="Arial"/>
                <w:b/>
                <w:bCs/>
                <w:sz w:val="24"/>
              </w:rPr>
            </w:pPr>
            <w:r>
              <w:rPr>
                <w:rFonts w:hint="eastAsia" w:ascii="宋体" w:hAnsi="宋体" w:cs="Arial"/>
                <w:b/>
                <w:bCs/>
                <w:sz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79"/>
              <w:spacing w:line="360" w:lineRule="auto"/>
              <w:jc w:val="center"/>
              <w:rPr>
                <w:rFonts w:ascii="宋体" w:hAnsi="宋体" w:cs="Arial"/>
                <w:szCs w:val="21"/>
              </w:rPr>
            </w:pPr>
          </w:p>
        </w:tc>
        <w:tc>
          <w:tcPr>
            <w:tcW w:w="2258" w:type="dxa"/>
            <w:tcBorders>
              <w:top w:val="single" w:color="auto" w:sz="4" w:space="0"/>
            </w:tcBorders>
          </w:tcPr>
          <w:p>
            <w:pPr>
              <w:pStyle w:val="79"/>
              <w:spacing w:line="360" w:lineRule="auto"/>
              <w:jc w:val="center"/>
              <w:rPr>
                <w:rFonts w:ascii="宋体" w:hAnsi="宋体" w:cs="Arial"/>
                <w:szCs w:val="21"/>
              </w:rPr>
            </w:pPr>
          </w:p>
        </w:tc>
        <w:tc>
          <w:tcPr>
            <w:tcW w:w="2260" w:type="dxa"/>
            <w:tcBorders>
              <w:top w:val="single" w:color="auto" w:sz="4" w:space="0"/>
            </w:tcBorders>
          </w:tcPr>
          <w:p>
            <w:pPr>
              <w:pStyle w:val="79"/>
              <w:spacing w:line="360" w:lineRule="auto"/>
              <w:jc w:val="center"/>
              <w:rPr>
                <w:rFonts w:ascii="宋体" w:hAnsi="宋体" w:cs="Arial"/>
                <w:szCs w:val="21"/>
              </w:rPr>
            </w:pPr>
          </w:p>
        </w:tc>
        <w:tc>
          <w:tcPr>
            <w:tcW w:w="2047" w:type="dxa"/>
            <w:tcBorders>
              <w:top w:val="single" w:color="auto" w:sz="4" w:space="0"/>
              <w:right w:val="single" w:color="auto" w:sz="4" w:space="0"/>
            </w:tcBorders>
          </w:tcPr>
          <w:p>
            <w:pPr>
              <w:pStyle w:val="79"/>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79"/>
              <w:spacing w:line="360" w:lineRule="auto"/>
              <w:jc w:val="center"/>
              <w:rPr>
                <w:rFonts w:ascii="宋体" w:hAnsi="宋体" w:cs="Arial"/>
                <w:szCs w:val="21"/>
              </w:rPr>
            </w:pPr>
          </w:p>
        </w:tc>
        <w:tc>
          <w:tcPr>
            <w:tcW w:w="2258" w:type="dxa"/>
          </w:tcPr>
          <w:p>
            <w:pPr>
              <w:pStyle w:val="79"/>
              <w:spacing w:line="360" w:lineRule="auto"/>
              <w:jc w:val="center"/>
              <w:rPr>
                <w:rFonts w:ascii="宋体" w:hAnsi="宋体" w:cs="Arial"/>
                <w:szCs w:val="21"/>
              </w:rPr>
            </w:pPr>
          </w:p>
        </w:tc>
        <w:tc>
          <w:tcPr>
            <w:tcW w:w="2260" w:type="dxa"/>
          </w:tcPr>
          <w:p>
            <w:pPr>
              <w:pStyle w:val="79"/>
              <w:spacing w:line="360" w:lineRule="auto"/>
              <w:jc w:val="center"/>
              <w:rPr>
                <w:rFonts w:ascii="宋体" w:hAnsi="宋体" w:cs="Arial"/>
                <w:szCs w:val="21"/>
              </w:rPr>
            </w:pPr>
          </w:p>
        </w:tc>
        <w:tc>
          <w:tcPr>
            <w:tcW w:w="2047" w:type="dxa"/>
            <w:tcBorders>
              <w:right w:val="single" w:color="auto" w:sz="4" w:space="0"/>
            </w:tcBorders>
          </w:tcPr>
          <w:p>
            <w:pPr>
              <w:pStyle w:val="79"/>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79"/>
              <w:spacing w:line="360" w:lineRule="auto"/>
              <w:jc w:val="center"/>
              <w:rPr>
                <w:rFonts w:ascii="宋体" w:hAnsi="宋体" w:cs="Arial"/>
                <w:szCs w:val="21"/>
              </w:rPr>
            </w:pPr>
          </w:p>
        </w:tc>
        <w:tc>
          <w:tcPr>
            <w:tcW w:w="2258" w:type="dxa"/>
          </w:tcPr>
          <w:p>
            <w:pPr>
              <w:pStyle w:val="79"/>
              <w:spacing w:line="360" w:lineRule="auto"/>
              <w:jc w:val="center"/>
              <w:rPr>
                <w:rFonts w:ascii="宋体" w:hAnsi="宋体" w:cs="Arial"/>
                <w:szCs w:val="21"/>
              </w:rPr>
            </w:pPr>
          </w:p>
        </w:tc>
        <w:tc>
          <w:tcPr>
            <w:tcW w:w="2260" w:type="dxa"/>
          </w:tcPr>
          <w:p>
            <w:pPr>
              <w:pStyle w:val="79"/>
              <w:spacing w:line="360" w:lineRule="auto"/>
              <w:jc w:val="center"/>
              <w:rPr>
                <w:rFonts w:ascii="宋体" w:hAnsi="宋体" w:cs="Arial"/>
                <w:szCs w:val="21"/>
              </w:rPr>
            </w:pPr>
          </w:p>
        </w:tc>
        <w:tc>
          <w:tcPr>
            <w:tcW w:w="2047" w:type="dxa"/>
            <w:tcBorders>
              <w:right w:val="single" w:color="auto" w:sz="4" w:space="0"/>
            </w:tcBorders>
          </w:tcPr>
          <w:p>
            <w:pPr>
              <w:pStyle w:val="79"/>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79"/>
              <w:spacing w:line="360" w:lineRule="auto"/>
              <w:jc w:val="center"/>
              <w:rPr>
                <w:rFonts w:ascii="宋体" w:hAnsi="宋体" w:cs="Arial"/>
                <w:szCs w:val="21"/>
              </w:rPr>
            </w:pPr>
          </w:p>
        </w:tc>
        <w:tc>
          <w:tcPr>
            <w:tcW w:w="2258" w:type="dxa"/>
          </w:tcPr>
          <w:p>
            <w:pPr>
              <w:pStyle w:val="79"/>
              <w:spacing w:line="360" w:lineRule="auto"/>
              <w:jc w:val="center"/>
              <w:rPr>
                <w:rFonts w:ascii="宋体" w:hAnsi="宋体" w:cs="Arial"/>
                <w:szCs w:val="21"/>
              </w:rPr>
            </w:pPr>
          </w:p>
        </w:tc>
        <w:tc>
          <w:tcPr>
            <w:tcW w:w="2260" w:type="dxa"/>
          </w:tcPr>
          <w:p>
            <w:pPr>
              <w:pStyle w:val="79"/>
              <w:spacing w:line="360" w:lineRule="auto"/>
              <w:jc w:val="center"/>
              <w:rPr>
                <w:rFonts w:ascii="宋体" w:hAnsi="宋体" w:cs="Arial"/>
                <w:szCs w:val="21"/>
              </w:rPr>
            </w:pPr>
          </w:p>
        </w:tc>
        <w:tc>
          <w:tcPr>
            <w:tcW w:w="2047" w:type="dxa"/>
            <w:tcBorders>
              <w:right w:val="single" w:color="auto" w:sz="4" w:space="0"/>
            </w:tcBorders>
          </w:tcPr>
          <w:p>
            <w:pPr>
              <w:pStyle w:val="79"/>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79"/>
              <w:spacing w:line="360" w:lineRule="auto"/>
              <w:jc w:val="center"/>
              <w:rPr>
                <w:rFonts w:ascii="宋体" w:hAnsi="宋体" w:cs="Arial"/>
                <w:szCs w:val="21"/>
              </w:rPr>
            </w:pPr>
          </w:p>
        </w:tc>
        <w:tc>
          <w:tcPr>
            <w:tcW w:w="2258" w:type="dxa"/>
          </w:tcPr>
          <w:p>
            <w:pPr>
              <w:pStyle w:val="79"/>
              <w:spacing w:line="360" w:lineRule="auto"/>
              <w:jc w:val="center"/>
              <w:rPr>
                <w:rFonts w:ascii="宋体" w:hAnsi="宋体" w:cs="Arial"/>
                <w:szCs w:val="21"/>
              </w:rPr>
            </w:pPr>
          </w:p>
        </w:tc>
        <w:tc>
          <w:tcPr>
            <w:tcW w:w="2260" w:type="dxa"/>
          </w:tcPr>
          <w:p>
            <w:pPr>
              <w:pStyle w:val="79"/>
              <w:spacing w:line="360" w:lineRule="auto"/>
              <w:jc w:val="center"/>
              <w:rPr>
                <w:rFonts w:ascii="宋体" w:hAnsi="宋体" w:cs="Arial"/>
                <w:szCs w:val="21"/>
              </w:rPr>
            </w:pPr>
          </w:p>
        </w:tc>
        <w:tc>
          <w:tcPr>
            <w:tcW w:w="2047" w:type="dxa"/>
            <w:tcBorders>
              <w:right w:val="single" w:color="auto" w:sz="4" w:space="0"/>
            </w:tcBorders>
          </w:tcPr>
          <w:p>
            <w:pPr>
              <w:pStyle w:val="79"/>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79"/>
              <w:spacing w:line="360" w:lineRule="auto"/>
              <w:jc w:val="center"/>
              <w:rPr>
                <w:rFonts w:ascii="宋体" w:hAnsi="宋体" w:cs="Arial"/>
                <w:szCs w:val="21"/>
              </w:rPr>
            </w:pPr>
          </w:p>
        </w:tc>
        <w:tc>
          <w:tcPr>
            <w:tcW w:w="2258" w:type="dxa"/>
          </w:tcPr>
          <w:p>
            <w:pPr>
              <w:pStyle w:val="79"/>
              <w:spacing w:line="360" w:lineRule="auto"/>
              <w:jc w:val="center"/>
              <w:rPr>
                <w:rFonts w:ascii="宋体" w:hAnsi="宋体" w:cs="Arial"/>
                <w:szCs w:val="21"/>
              </w:rPr>
            </w:pPr>
          </w:p>
        </w:tc>
        <w:tc>
          <w:tcPr>
            <w:tcW w:w="2260" w:type="dxa"/>
          </w:tcPr>
          <w:p>
            <w:pPr>
              <w:pStyle w:val="79"/>
              <w:spacing w:line="360" w:lineRule="auto"/>
              <w:jc w:val="center"/>
              <w:rPr>
                <w:rFonts w:ascii="宋体" w:hAnsi="宋体" w:cs="Arial"/>
                <w:szCs w:val="21"/>
              </w:rPr>
            </w:pPr>
          </w:p>
        </w:tc>
        <w:tc>
          <w:tcPr>
            <w:tcW w:w="2047" w:type="dxa"/>
            <w:tcBorders>
              <w:right w:val="single" w:color="auto" w:sz="4" w:space="0"/>
            </w:tcBorders>
          </w:tcPr>
          <w:p>
            <w:pPr>
              <w:pStyle w:val="79"/>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79"/>
              <w:spacing w:line="360" w:lineRule="auto"/>
              <w:jc w:val="center"/>
              <w:rPr>
                <w:rFonts w:ascii="宋体" w:hAnsi="宋体" w:cs="Arial"/>
                <w:szCs w:val="21"/>
              </w:rPr>
            </w:pPr>
          </w:p>
        </w:tc>
        <w:tc>
          <w:tcPr>
            <w:tcW w:w="2258" w:type="dxa"/>
            <w:tcBorders>
              <w:bottom w:val="single" w:color="auto" w:sz="4" w:space="0"/>
            </w:tcBorders>
          </w:tcPr>
          <w:p>
            <w:pPr>
              <w:pStyle w:val="79"/>
              <w:spacing w:line="360" w:lineRule="auto"/>
              <w:jc w:val="center"/>
              <w:rPr>
                <w:rFonts w:ascii="宋体" w:hAnsi="宋体" w:cs="Arial"/>
                <w:szCs w:val="21"/>
              </w:rPr>
            </w:pPr>
          </w:p>
        </w:tc>
        <w:tc>
          <w:tcPr>
            <w:tcW w:w="2260" w:type="dxa"/>
            <w:tcBorders>
              <w:bottom w:val="single" w:color="auto" w:sz="4" w:space="0"/>
            </w:tcBorders>
          </w:tcPr>
          <w:p>
            <w:pPr>
              <w:pStyle w:val="79"/>
              <w:spacing w:line="360" w:lineRule="auto"/>
              <w:jc w:val="center"/>
              <w:rPr>
                <w:rFonts w:ascii="宋体" w:hAnsi="宋体" w:cs="Arial"/>
                <w:szCs w:val="21"/>
              </w:rPr>
            </w:pPr>
          </w:p>
        </w:tc>
        <w:tc>
          <w:tcPr>
            <w:tcW w:w="2047" w:type="dxa"/>
            <w:tcBorders>
              <w:bottom w:val="single" w:color="auto" w:sz="4" w:space="0"/>
              <w:right w:val="single" w:color="auto" w:sz="4" w:space="0"/>
            </w:tcBorders>
          </w:tcPr>
          <w:p>
            <w:pPr>
              <w:pStyle w:val="79"/>
              <w:spacing w:line="360" w:lineRule="auto"/>
              <w:jc w:val="center"/>
              <w:rPr>
                <w:rFonts w:ascii="宋体" w:hAnsi="宋体" w:cs="Arial"/>
                <w:szCs w:val="21"/>
              </w:rPr>
            </w:pPr>
          </w:p>
        </w:tc>
      </w:tr>
    </w:tbl>
    <w:p>
      <w:pPr>
        <w:pStyle w:val="79"/>
        <w:tabs>
          <w:tab w:val="left" w:pos="1050"/>
        </w:tabs>
        <w:spacing w:line="360" w:lineRule="auto"/>
        <w:rPr>
          <w:rFonts w:ascii="仿宋_GB2312" w:hAnsi="宋体" w:eastAsia="仿宋_GB2312"/>
          <w:sz w:val="24"/>
        </w:rPr>
      </w:pPr>
    </w:p>
    <w:p>
      <w:pPr>
        <w:pStyle w:val="79"/>
        <w:tabs>
          <w:tab w:val="left" w:pos="1050"/>
        </w:tabs>
        <w:spacing w:line="360" w:lineRule="auto"/>
        <w:rPr>
          <w:rFonts w:ascii="宋体" w:hAnsi="宋体"/>
          <w:szCs w:val="21"/>
        </w:rPr>
      </w:pPr>
      <w:r>
        <w:rPr>
          <w:rFonts w:hint="eastAsia" w:ascii="宋体" w:hAnsi="宋体"/>
          <w:b/>
          <w:szCs w:val="21"/>
        </w:rPr>
        <w:t>要求：</w:t>
      </w:r>
    </w:p>
    <w:p>
      <w:pPr>
        <w:pStyle w:val="79"/>
        <w:tabs>
          <w:tab w:val="left" w:pos="1050"/>
        </w:tabs>
        <w:spacing w:line="360" w:lineRule="auto"/>
        <w:ind w:firstLine="424" w:firstLineChars="202"/>
        <w:rPr>
          <w:rFonts w:ascii="宋体" w:hAnsi="宋体"/>
          <w:color w:val="008000"/>
          <w:szCs w:val="21"/>
        </w:rPr>
      </w:pPr>
      <w:r>
        <w:rPr>
          <w:rFonts w:hint="eastAsia" w:ascii="宋体" w:hAnsi="宋体"/>
          <w:szCs w:val="21"/>
        </w:rPr>
        <w:t>1.填写投标人获得资质、认证或企业信誉证书。</w:t>
      </w:r>
    </w:p>
    <w:p>
      <w:pPr>
        <w:pStyle w:val="79"/>
        <w:tabs>
          <w:tab w:val="left" w:pos="1050"/>
        </w:tabs>
        <w:spacing w:line="360" w:lineRule="auto"/>
        <w:ind w:firstLine="424" w:firstLineChars="202"/>
        <w:rPr>
          <w:rFonts w:ascii="宋体" w:hAnsi="宋体"/>
          <w:szCs w:val="21"/>
        </w:rPr>
      </w:pPr>
      <w:r>
        <w:rPr>
          <w:rFonts w:hint="eastAsia" w:ascii="宋体" w:hAnsi="宋体"/>
          <w:szCs w:val="21"/>
        </w:rPr>
        <w:t>2.请提供本表所列的证书资料。</w:t>
      </w:r>
    </w:p>
    <w:p>
      <w:pPr>
        <w:pStyle w:val="79"/>
        <w:tabs>
          <w:tab w:val="left" w:pos="1050"/>
        </w:tabs>
        <w:spacing w:line="360" w:lineRule="auto"/>
        <w:ind w:firstLine="720" w:firstLineChars="300"/>
        <w:rPr>
          <w:rFonts w:ascii="仿宋_GB2312" w:hAnsi="宋体" w:eastAsia="仿宋_GB2312"/>
          <w:sz w:val="24"/>
        </w:rPr>
      </w:pPr>
    </w:p>
    <w:p>
      <w:pPr>
        <w:pStyle w:val="79"/>
        <w:tabs>
          <w:tab w:val="left" w:pos="1050"/>
        </w:tabs>
        <w:spacing w:line="360" w:lineRule="auto"/>
        <w:ind w:firstLine="720" w:firstLineChars="300"/>
        <w:rPr>
          <w:rFonts w:ascii="仿宋_GB2312" w:hAnsi="宋体" w:eastAsia="仿宋_GB2312"/>
          <w:sz w:val="24"/>
        </w:rPr>
      </w:pPr>
    </w:p>
    <w:p>
      <w:pPr>
        <w:pStyle w:val="79"/>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投标人名称（盖章）：</w:t>
      </w:r>
      <w:r>
        <w:rPr>
          <w:rFonts w:hint="eastAsia" w:ascii="宋体" w:hAnsi="宋体"/>
          <w:sz w:val="24"/>
          <w:u w:val="single"/>
        </w:rPr>
        <w:t xml:space="preserve">                       </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r>
        <w:rPr>
          <w:rFonts w:hint="eastAsia" w:ascii="宋体" w:hAnsi="宋体"/>
          <w:sz w:val="24"/>
          <w:u w:val="single"/>
        </w:rPr>
        <w:t xml:space="preserve">                          </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r>
        <w:rPr>
          <w:rFonts w:hint="eastAsia" w:ascii="宋体" w:hAnsi="宋体"/>
          <w:sz w:val="24"/>
          <w:u w:val="single"/>
        </w:rPr>
        <w:t xml:space="preserve">                             </w:t>
      </w:r>
    </w:p>
    <w:p>
      <w:pPr>
        <w:spacing w:line="360" w:lineRule="auto"/>
        <w:rPr>
          <w:rFonts w:ascii="宋体" w:hAnsi="宋体"/>
          <w:sz w:val="24"/>
        </w:rPr>
      </w:pPr>
    </w:p>
    <w:p>
      <w:pPr>
        <w:pStyle w:val="74"/>
        <w:shd w:val="clear" w:color="auto" w:fill="FFFFFF"/>
        <w:spacing w:before="0" w:beforeAutospacing="0" w:after="0" w:afterAutospacing="0" w:line="360" w:lineRule="auto"/>
        <w:ind w:firstLine="424" w:firstLineChars="177"/>
        <w:rPr>
          <w:b/>
          <w:bCs/>
          <w:color w:val="000000"/>
          <w:spacing w:val="11"/>
        </w:rPr>
      </w:pPr>
      <w:r>
        <w:rPr>
          <w:rFonts w:hint="eastAsia"/>
        </w:rPr>
        <w:t>日        期：</w:t>
      </w:r>
      <w:r>
        <w:rPr>
          <w:rFonts w:hint="eastAsia"/>
          <w:u w:val="single"/>
        </w:rPr>
        <w:t xml:space="preserve">                            </w:t>
      </w:r>
      <w:r>
        <w:rPr>
          <w:rFonts w:hint="eastAsia"/>
          <w:color w:val="000000"/>
        </w:rPr>
        <w:t>：</w:t>
      </w:r>
    </w:p>
    <w:p>
      <w:pPr>
        <w:pStyle w:val="79"/>
        <w:tabs>
          <w:tab w:val="left" w:pos="1050"/>
        </w:tabs>
        <w:spacing w:line="360" w:lineRule="auto"/>
        <w:rPr>
          <w:rFonts w:ascii="仿宋_GB2312" w:hAnsi="宋体" w:eastAsia="仿宋_GB2312"/>
          <w:sz w:val="24"/>
        </w:rPr>
      </w:pPr>
    </w:p>
    <w:p>
      <w:pPr>
        <w:pStyle w:val="79"/>
        <w:tabs>
          <w:tab w:val="left" w:pos="1050"/>
        </w:tabs>
        <w:spacing w:line="360" w:lineRule="auto"/>
        <w:rPr>
          <w:rFonts w:ascii="仿宋_GB2312" w:hAnsi="宋体" w:eastAsia="仿宋_GB2312"/>
          <w:sz w:val="24"/>
        </w:rPr>
      </w:pPr>
    </w:p>
    <w:p>
      <w:pPr>
        <w:pStyle w:val="79"/>
        <w:tabs>
          <w:tab w:val="left" w:pos="1050"/>
        </w:tabs>
        <w:spacing w:line="360" w:lineRule="auto"/>
        <w:rPr>
          <w:rFonts w:ascii="仿宋_GB2312" w:hAnsi="宋体" w:eastAsia="仿宋_GB2312"/>
          <w:sz w:val="24"/>
        </w:rPr>
      </w:pPr>
    </w:p>
    <w:p>
      <w:pPr>
        <w:pStyle w:val="79"/>
        <w:tabs>
          <w:tab w:val="left" w:pos="1050"/>
        </w:tabs>
        <w:spacing w:line="360" w:lineRule="auto"/>
        <w:rPr>
          <w:rFonts w:ascii="仿宋_GB2312" w:hAnsi="宋体" w:eastAsia="仿宋_GB2312"/>
          <w:sz w:val="24"/>
        </w:rPr>
      </w:pPr>
      <w:r>
        <w:rPr>
          <w:rFonts w:hint="eastAsia" w:ascii="宋体" w:hAnsi="宋体"/>
          <w:b/>
          <w:sz w:val="28"/>
        </w:rPr>
        <w:t>附件6</w:t>
      </w:r>
    </w:p>
    <w:p>
      <w:pPr>
        <w:spacing w:line="360" w:lineRule="auto"/>
        <w:ind w:left="549" w:hanging="549" w:hangingChars="171"/>
        <w:jc w:val="center"/>
        <w:rPr>
          <w:rFonts w:ascii="宋体" w:hAnsi="宋体"/>
          <w:b/>
          <w:sz w:val="18"/>
          <w:szCs w:val="18"/>
        </w:rPr>
      </w:pPr>
      <w:r>
        <w:rPr>
          <w:rFonts w:hint="eastAsia" w:ascii="宋体" w:hAnsi="宋体"/>
          <w:b/>
          <w:sz w:val="32"/>
          <w:szCs w:val="32"/>
        </w:rPr>
        <w:t>资信及商务需求响应表</w:t>
      </w:r>
    </w:p>
    <w:tbl>
      <w:tblPr>
        <w:tblStyle w:val="29"/>
        <w:tblW w:w="8447" w:type="dxa"/>
        <w:tblInd w:w="-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115"/>
        <w:gridCol w:w="1607"/>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rPr>
        <w:tc>
          <w:tcPr>
            <w:tcW w:w="735" w:type="dxa"/>
            <w:vAlign w:val="center"/>
          </w:tcPr>
          <w:p>
            <w:pPr>
              <w:spacing w:line="360" w:lineRule="auto"/>
              <w:rPr>
                <w:rFonts w:ascii="宋体" w:hAnsi="宋体"/>
                <w:b/>
                <w:sz w:val="24"/>
              </w:rPr>
            </w:pPr>
            <w:r>
              <w:rPr>
                <w:rFonts w:hint="eastAsia" w:ascii="宋体" w:hAnsi="宋体"/>
                <w:b/>
                <w:sz w:val="24"/>
              </w:rPr>
              <w:t>序号</w:t>
            </w:r>
          </w:p>
        </w:tc>
        <w:tc>
          <w:tcPr>
            <w:tcW w:w="2115" w:type="dxa"/>
            <w:vAlign w:val="center"/>
          </w:tcPr>
          <w:p>
            <w:pPr>
              <w:spacing w:line="360" w:lineRule="auto"/>
              <w:rPr>
                <w:rFonts w:ascii="宋体" w:hAnsi="宋体"/>
                <w:b/>
                <w:sz w:val="24"/>
              </w:rPr>
            </w:pPr>
            <w:r>
              <w:rPr>
                <w:rFonts w:hint="eastAsia" w:ascii="宋体" w:hAnsi="宋体"/>
                <w:b/>
                <w:sz w:val="24"/>
              </w:rPr>
              <w:t xml:space="preserve">   内容</w:t>
            </w:r>
          </w:p>
        </w:tc>
        <w:tc>
          <w:tcPr>
            <w:tcW w:w="1607" w:type="dxa"/>
            <w:vAlign w:val="center"/>
          </w:tcPr>
          <w:p>
            <w:pPr>
              <w:spacing w:line="360" w:lineRule="auto"/>
              <w:ind w:left="53" w:leftChars="25" w:firstLine="241" w:firstLineChars="100"/>
              <w:rPr>
                <w:rFonts w:ascii="宋体" w:hAnsi="宋体"/>
                <w:b/>
                <w:sz w:val="24"/>
              </w:rPr>
            </w:pPr>
            <w:r>
              <w:rPr>
                <w:rFonts w:hint="eastAsia" w:ascii="宋体" w:hAnsi="宋体"/>
                <w:b/>
                <w:sz w:val="24"/>
              </w:rPr>
              <w:t>招标需求</w:t>
            </w:r>
          </w:p>
        </w:tc>
        <w:tc>
          <w:tcPr>
            <w:tcW w:w="1365" w:type="dxa"/>
            <w:vAlign w:val="center"/>
          </w:tcPr>
          <w:p>
            <w:pPr>
              <w:spacing w:line="360" w:lineRule="auto"/>
              <w:ind w:left="152"/>
              <w:rPr>
                <w:rFonts w:ascii="宋体" w:hAnsi="宋体"/>
                <w:b/>
                <w:sz w:val="24"/>
              </w:rPr>
            </w:pPr>
            <w:r>
              <w:rPr>
                <w:rFonts w:hint="eastAsia" w:ascii="宋体" w:hAnsi="宋体"/>
                <w:b/>
                <w:sz w:val="24"/>
              </w:rPr>
              <w:t>是否响应</w:t>
            </w:r>
          </w:p>
        </w:tc>
        <w:tc>
          <w:tcPr>
            <w:tcW w:w="2625" w:type="dxa"/>
            <w:vAlign w:val="center"/>
          </w:tcPr>
          <w:p>
            <w:pPr>
              <w:spacing w:line="360" w:lineRule="auto"/>
              <w:jc w:val="center"/>
              <w:rPr>
                <w:rFonts w:ascii="宋体" w:hAnsi="宋体"/>
                <w:b/>
                <w:sz w:val="24"/>
              </w:rPr>
            </w:pPr>
            <w:r>
              <w:rPr>
                <w:rFonts w:hint="eastAsia" w:ascii="宋体" w:hAnsi="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hAnsi="宋体"/>
                <w:sz w:val="24"/>
              </w:rPr>
            </w:pPr>
          </w:p>
        </w:tc>
        <w:tc>
          <w:tcPr>
            <w:tcW w:w="2115" w:type="dxa"/>
          </w:tcPr>
          <w:p>
            <w:pPr>
              <w:snapToGrid w:val="0"/>
              <w:spacing w:line="360" w:lineRule="auto"/>
              <w:rPr>
                <w:rFonts w:ascii="宋体" w:hAnsi="宋体"/>
                <w:sz w:val="24"/>
              </w:rPr>
            </w:pPr>
            <w:r>
              <w:rPr>
                <w:rFonts w:hint="eastAsia" w:ascii="宋体" w:hAnsi="宋体"/>
                <w:sz w:val="24"/>
              </w:rPr>
              <w:t>售后服务保障要求</w:t>
            </w:r>
          </w:p>
        </w:tc>
        <w:tc>
          <w:tcPr>
            <w:tcW w:w="1607"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262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sz w:val="24"/>
              </w:rPr>
            </w:pPr>
          </w:p>
        </w:tc>
        <w:tc>
          <w:tcPr>
            <w:tcW w:w="2115" w:type="dxa"/>
          </w:tcPr>
          <w:p>
            <w:pPr>
              <w:snapToGrid w:val="0"/>
              <w:spacing w:line="360" w:lineRule="auto"/>
              <w:rPr>
                <w:rFonts w:ascii="宋体" w:hAnsi="宋体"/>
                <w:sz w:val="24"/>
              </w:rPr>
            </w:pPr>
            <w:r>
              <w:rPr>
                <w:rFonts w:hint="eastAsia" w:ascii="宋体" w:hAnsi="宋体"/>
                <w:sz w:val="24"/>
              </w:rPr>
              <w:t>备品备件及耗材等要求</w:t>
            </w:r>
          </w:p>
        </w:tc>
        <w:tc>
          <w:tcPr>
            <w:tcW w:w="1607"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262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sz w:val="24"/>
              </w:rPr>
            </w:pPr>
          </w:p>
        </w:tc>
        <w:tc>
          <w:tcPr>
            <w:tcW w:w="2115" w:type="dxa"/>
          </w:tcPr>
          <w:p>
            <w:pPr>
              <w:snapToGrid w:val="0"/>
              <w:spacing w:line="360" w:lineRule="auto"/>
              <w:rPr>
                <w:rFonts w:ascii="宋体" w:hAnsi="宋体"/>
                <w:sz w:val="24"/>
              </w:rPr>
            </w:pPr>
            <w:r>
              <w:rPr>
                <w:rFonts w:hint="eastAsia" w:ascii="宋体" w:hAnsi="宋体"/>
                <w:sz w:val="24"/>
              </w:rPr>
              <w:t>质保期</w:t>
            </w:r>
          </w:p>
        </w:tc>
        <w:tc>
          <w:tcPr>
            <w:tcW w:w="1607"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262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sz w:val="24"/>
              </w:rPr>
            </w:pPr>
          </w:p>
        </w:tc>
        <w:tc>
          <w:tcPr>
            <w:tcW w:w="2115" w:type="dxa"/>
          </w:tcPr>
          <w:p>
            <w:pPr>
              <w:snapToGrid w:val="0"/>
              <w:spacing w:line="360" w:lineRule="auto"/>
              <w:rPr>
                <w:rFonts w:ascii="宋体" w:hAnsi="宋体"/>
                <w:sz w:val="24"/>
              </w:rPr>
            </w:pPr>
            <w:r>
              <w:rPr>
                <w:rFonts w:hint="eastAsia" w:ascii="宋体" w:hAnsi="宋体"/>
                <w:sz w:val="24"/>
              </w:rPr>
              <w:t>交货和服务</w:t>
            </w:r>
          </w:p>
          <w:p>
            <w:pPr>
              <w:snapToGrid w:val="0"/>
              <w:spacing w:line="360" w:lineRule="auto"/>
              <w:rPr>
                <w:rFonts w:ascii="宋体" w:hAnsi="宋体"/>
                <w:sz w:val="24"/>
              </w:rPr>
            </w:pPr>
            <w:r>
              <w:rPr>
                <w:rFonts w:hint="eastAsia" w:ascii="宋体" w:hAnsi="宋体"/>
                <w:sz w:val="24"/>
              </w:rPr>
              <w:t>时间及地点</w:t>
            </w:r>
          </w:p>
        </w:tc>
        <w:tc>
          <w:tcPr>
            <w:tcW w:w="1607"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262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00" w:hRule="atLeast"/>
        </w:trPr>
        <w:tc>
          <w:tcPr>
            <w:tcW w:w="735" w:type="dxa"/>
            <w:vAlign w:val="center"/>
          </w:tcPr>
          <w:p>
            <w:pPr>
              <w:spacing w:line="360" w:lineRule="auto"/>
              <w:rPr>
                <w:rFonts w:ascii="宋体" w:hAnsi="宋体"/>
                <w:sz w:val="24"/>
              </w:rPr>
            </w:pPr>
          </w:p>
        </w:tc>
        <w:tc>
          <w:tcPr>
            <w:tcW w:w="2115" w:type="dxa"/>
          </w:tcPr>
          <w:p>
            <w:pPr>
              <w:snapToGrid w:val="0"/>
              <w:spacing w:line="360" w:lineRule="auto"/>
              <w:rPr>
                <w:rFonts w:ascii="宋体" w:hAnsi="宋体"/>
                <w:sz w:val="24"/>
              </w:rPr>
            </w:pPr>
            <w:r>
              <w:rPr>
                <w:rFonts w:hint="eastAsia" w:ascii="宋体" w:hAnsi="宋体"/>
                <w:sz w:val="24"/>
              </w:rPr>
              <w:t>付款条件</w:t>
            </w:r>
          </w:p>
        </w:tc>
        <w:tc>
          <w:tcPr>
            <w:tcW w:w="1607"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262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sz w:val="24"/>
              </w:rPr>
            </w:pPr>
          </w:p>
        </w:tc>
        <w:tc>
          <w:tcPr>
            <w:tcW w:w="2115" w:type="dxa"/>
          </w:tcPr>
          <w:p>
            <w:pPr>
              <w:snapToGrid w:val="0"/>
              <w:spacing w:line="360" w:lineRule="auto"/>
              <w:rPr>
                <w:rFonts w:ascii="宋体" w:hAnsi="宋体"/>
                <w:sz w:val="24"/>
              </w:rPr>
            </w:pPr>
            <w:r>
              <w:rPr>
                <w:rFonts w:hint="eastAsia" w:ascii="宋体" w:hAnsi="宋体"/>
                <w:sz w:val="24"/>
              </w:rPr>
              <w:t>……</w:t>
            </w:r>
          </w:p>
        </w:tc>
        <w:tc>
          <w:tcPr>
            <w:tcW w:w="1607"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262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hAnsi="宋体"/>
                <w:sz w:val="24"/>
              </w:rPr>
            </w:pPr>
          </w:p>
        </w:tc>
        <w:tc>
          <w:tcPr>
            <w:tcW w:w="2115" w:type="dxa"/>
          </w:tcPr>
          <w:p>
            <w:pPr>
              <w:snapToGrid w:val="0"/>
              <w:spacing w:line="360" w:lineRule="auto"/>
              <w:rPr>
                <w:rFonts w:ascii="宋体" w:hAnsi="宋体"/>
                <w:sz w:val="24"/>
              </w:rPr>
            </w:pPr>
            <w:r>
              <w:rPr>
                <w:rFonts w:hint="eastAsia" w:ascii="宋体" w:hAnsi="宋体"/>
                <w:sz w:val="24"/>
              </w:rPr>
              <w:t>政策性加分条件</w:t>
            </w:r>
          </w:p>
        </w:tc>
        <w:tc>
          <w:tcPr>
            <w:tcW w:w="1607"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262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hAnsi="宋体"/>
                <w:sz w:val="24"/>
              </w:rPr>
            </w:pPr>
          </w:p>
        </w:tc>
        <w:tc>
          <w:tcPr>
            <w:tcW w:w="2115" w:type="dxa"/>
          </w:tcPr>
          <w:p>
            <w:pPr>
              <w:snapToGrid w:val="0"/>
              <w:spacing w:line="360" w:lineRule="auto"/>
              <w:rPr>
                <w:rFonts w:ascii="宋体" w:hAnsi="宋体"/>
                <w:sz w:val="24"/>
              </w:rPr>
            </w:pPr>
            <w:r>
              <w:rPr>
                <w:rFonts w:hint="eastAsia" w:ascii="宋体" w:hAnsi="宋体"/>
                <w:sz w:val="24"/>
              </w:rPr>
              <w:t>质量管理、企业信用要求</w:t>
            </w:r>
          </w:p>
        </w:tc>
        <w:tc>
          <w:tcPr>
            <w:tcW w:w="1607"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262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hAnsi="宋体"/>
                <w:sz w:val="24"/>
              </w:rPr>
            </w:pPr>
          </w:p>
        </w:tc>
        <w:tc>
          <w:tcPr>
            <w:tcW w:w="2115" w:type="dxa"/>
          </w:tcPr>
          <w:p>
            <w:pPr>
              <w:snapToGrid w:val="0"/>
              <w:spacing w:line="360" w:lineRule="auto"/>
              <w:rPr>
                <w:rFonts w:ascii="宋体" w:hAnsi="宋体"/>
                <w:sz w:val="24"/>
              </w:rPr>
            </w:pPr>
            <w:r>
              <w:rPr>
                <w:rFonts w:hint="eastAsia" w:ascii="宋体" w:hAnsi="宋体"/>
                <w:sz w:val="24"/>
              </w:rPr>
              <w:t>能力或业绩要求</w:t>
            </w:r>
          </w:p>
        </w:tc>
        <w:tc>
          <w:tcPr>
            <w:tcW w:w="1607"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262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sz w:val="24"/>
              </w:rPr>
            </w:pPr>
          </w:p>
        </w:tc>
        <w:tc>
          <w:tcPr>
            <w:tcW w:w="2115" w:type="dxa"/>
          </w:tcPr>
          <w:p>
            <w:pPr>
              <w:snapToGrid w:val="0"/>
              <w:spacing w:beforeLines="50" w:line="360" w:lineRule="auto"/>
              <w:rPr>
                <w:rFonts w:ascii="宋体" w:hAnsi="宋体"/>
                <w:sz w:val="24"/>
              </w:rPr>
            </w:pPr>
            <w:r>
              <w:rPr>
                <w:rFonts w:hint="eastAsia" w:ascii="宋体" w:hAnsi="宋体"/>
                <w:sz w:val="24"/>
              </w:rPr>
              <w:t>……</w:t>
            </w:r>
          </w:p>
        </w:tc>
        <w:tc>
          <w:tcPr>
            <w:tcW w:w="1607"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2625" w:type="dxa"/>
            <w:vAlign w:val="center"/>
          </w:tcPr>
          <w:p>
            <w:pPr>
              <w:spacing w:line="360" w:lineRule="auto"/>
              <w:rPr>
                <w:rFonts w:ascii="宋体" w:hAnsi="宋体"/>
                <w:sz w:val="24"/>
              </w:rPr>
            </w:pPr>
          </w:p>
        </w:tc>
      </w:tr>
    </w:tbl>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r>
        <w:rPr>
          <w:rFonts w:hint="eastAsia" w:ascii="宋体" w:hAnsi="宋体"/>
          <w:sz w:val="24"/>
          <w:u w:val="single"/>
        </w:rPr>
        <w:t xml:space="preserve">                      </w:t>
      </w:r>
    </w:p>
    <w:p>
      <w:pPr>
        <w:spacing w:line="360" w:lineRule="auto"/>
        <w:ind w:left="420"/>
        <w:rPr>
          <w:rFonts w:ascii="宋体" w:hAnsi="宋体"/>
          <w:sz w:val="24"/>
        </w:rPr>
      </w:pPr>
      <w:r>
        <w:rPr>
          <w:rFonts w:hint="eastAsia" w:ascii="宋体" w:hAnsi="宋体"/>
          <w:sz w:val="24"/>
        </w:rPr>
        <w:t xml:space="preserve"> </w:t>
      </w:r>
    </w:p>
    <w:p>
      <w:pPr>
        <w:spacing w:line="360" w:lineRule="auto"/>
        <w:ind w:firstLine="435"/>
        <w:rPr>
          <w:rFonts w:ascii="宋体" w:hAnsi="宋体"/>
          <w:sz w:val="24"/>
        </w:rPr>
      </w:pPr>
      <w:r>
        <w:rPr>
          <w:rFonts w:hint="eastAsia" w:ascii="宋体" w:hAnsi="宋体"/>
          <w:sz w:val="24"/>
        </w:rPr>
        <w:t>投标人代表签字：</w:t>
      </w:r>
      <w:r>
        <w:rPr>
          <w:rFonts w:hint="eastAsia" w:ascii="宋体" w:hAnsi="宋体"/>
          <w:sz w:val="24"/>
          <w:u w:val="single"/>
        </w:rPr>
        <w:t xml:space="preserve">                          </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r>
        <w:rPr>
          <w:rFonts w:hint="eastAsia" w:ascii="宋体" w:hAnsi="宋体"/>
          <w:sz w:val="24"/>
          <w:u w:val="single"/>
        </w:rPr>
        <w:t xml:space="preserve">                            </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u w:val="single"/>
        </w:rPr>
        <w:t xml:space="preserve">                            </w:t>
      </w:r>
    </w:p>
    <w:p>
      <w:pPr>
        <w:spacing w:line="360" w:lineRule="auto"/>
        <w:rPr>
          <w:rFonts w:ascii="宋体" w:hAnsi="宋体"/>
          <w:b/>
          <w:sz w:val="28"/>
        </w:rPr>
      </w:pPr>
      <w:r>
        <w:rPr>
          <w:rFonts w:hint="eastAsia" w:ascii="宋体" w:hAnsi="宋体"/>
          <w:b/>
          <w:sz w:val="28"/>
        </w:rPr>
        <w:t>附件7</w:t>
      </w:r>
    </w:p>
    <w:p>
      <w:pPr>
        <w:pStyle w:val="84"/>
        <w:spacing w:line="360" w:lineRule="auto"/>
        <w:jc w:val="center"/>
        <w:rPr>
          <w:rFonts w:ascii="宋体" w:hAnsi="宋体"/>
          <w:b/>
          <w:sz w:val="32"/>
          <w:szCs w:val="32"/>
        </w:rPr>
      </w:pPr>
      <w:r>
        <w:rPr>
          <w:rFonts w:hint="eastAsia" w:ascii="宋体" w:hAnsi="宋体"/>
          <w:b/>
          <w:sz w:val="32"/>
          <w:szCs w:val="32"/>
        </w:rPr>
        <w:t>投标人类似项目实施情况一览表</w:t>
      </w:r>
    </w:p>
    <w:p>
      <w:pPr>
        <w:pStyle w:val="84"/>
        <w:spacing w:line="360" w:lineRule="auto"/>
        <w:jc w:val="center"/>
        <w:rPr>
          <w:rFonts w:ascii="仿宋_GB2312" w:eastAsia="仿宋_GB2312"/>
          <w:b/>
          <w:sz w:val="28"/>
          <w:szCs w:val="28"/>
        </w:rPr>
      </w:pPr>
    </w:p>
    <w:tbl>
      <w:tblPr>
        <w:tblStyle w:val="29"/>
        <w:tblW w:w="95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84"/>
              <w:spacing w:line="360" w:lineRule="auto"/>
              <w:jc w:val="center"/>
              <w:rPr>
                <w:rFonts w:ascii="宋体" w:hAnsi="宋体" w:cs="Arial"/>
                <w:b/>
                <w:bCs/>
                <w:sz w:val="24"/>
              </w:rPr>
            </w:pPr>
            <w:r>
              <w:rPr>
                <w:rFonts w:hint="eastAsia" w:ascii="宋体" w:hAnsi="宋体" w:cs="Arial"/>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84"/>
              <w:spacing w:line="360" w:lineRule="auto"/>
              <w:jc w:val="center"/>
              <w:rPr>
                <w:rFonts w:ascii="宋体" w:hAnsi="宋体" w:cs="Arial"/>
                <w:b/>
                <w:bCs/>
                <w:sz w:val="24"/>
              </w:rPr>
            </w:pPr>
            <w:r>
              <w:rPr>
                <w:rFonts w:hint="eastAsia" w:ascii="宋体" w:hAnsi="宋体" w:cs="Arial"/>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84"/>
              <w:spacing w:line="360" w:lineRule="auto"/>
              <w:jc w:val="center"/>
              <w:rPr>
                <w:rFonts w:ascii="宋体" w:hAnsi="宋体" w:cs="Arial"/>
                <w:b/>
                <w:bCs/>
                <w:sz w:val="24"/>
              </w:rPr>
            </w:pPr>
            <w:r>
              <w:rPr>
                <w:rFonts w:hint="eastAsia" w:ascii="宋体" w:hAnsi="宋体" w:cs="Arial"/>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84"/>
              <w:spacing w:line="360" w:lineRule="auto"/>
              <w:jc w:val="center"/>
              <w:rPr>
                <w:rFonts w:ascii="宋体" w:hAnsi="宋体" w:cs="Arial"/>
                <w:b/>
                <w:bCs/>
                <w:sz w:val="24"/>
              </w:rPr>
            </w:pPr>
            <w:r>
              <w:rPr>
                <w:rFonts w:hint="eastAsia" w:ascii="宋体" w:hAnsi="宋体" w:cs="Arial"/>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84"/>
              <w:spacing w:line="360" w:lineRule="auto"/>
              <w:jc w:val="center"/>
              <w:rPr>
                <w:rFonts w:ascii="宋体" w:hAnsi="宋体" w:cs="Arial"/>
                <w:b/>
                <w:bCs/>
                <w:sz w:val="24"/>
              </w:rPr>
            </w:pPr>
            <w:r>
              <w:rPr>
                <w:rFonts w:hint="eastAsia" w:ascii="宋体" w:hAnsi="宋体" w:cs="Arial"/>
                <w:b/>
                <w:bCs/>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84"/>
              <w:spacing w:line="360" w:lineRule="auto"/>
              <w:jc w:val="center"/>
              <w:rPr>
                <w:rFonts w:ascii="宋体" w:hAnsi="宋体" w:cs="Arial"/>
                <w:b/>
                <w:bCs/>
                <w:sz w:val="24"/>
              </w:rPr>
            </w:pPr>
            <w:r>
              <w:rPr>
                <w:rFonts w:hint="eastAsia" w:ascii="宋体" w:hAnsi="宋体" w:cs="Arial"/>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84"/>
              <w:spacing w:line="360" w:lineRule="auto"/>
              <w:jc w:val="center"/>
              <w:rPr>
                <w:rFonts w:ascii="宋体" w:hAnsi="宋体" w:cs="Arial"/>
                <w:b/>
                <w:bCs/>
                <w:sz w:val="24"/>
              </w:rPr>
            </w:pPr>
            <w:r>
              <w:rPr>
                <w:rFonts w:hint="eastAsia" w:ascii="宋体" w:hAnsi="宋体" w:cs="Arial"/>
                <w:b/>
                <w:bCs/>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84"/>
              <w:spacing w:line="360" w:lineRule="auto"/>
              <w:jc w:val="center"/>
              <w:rPr>
                <w:rFonts w:ascii="宋体" w:hAnsi="宋体" w:cs="Arial"/>
                <w:sz w:val="24"/>
              </w:rPr>
            </w:pPr>
            <w:r>
              <w:rPr>
                <w:rFonts w:hint="eastAsia" w:ascii="宋体" w:hAnsi="宋体" w:cs="Arial"/>
                <w:sz w:val="24"/>
              </w:rPr>
              <w:t>1</w:t>
            </w:r>
          </w:p>
        </w:tc>
        <w:tc>
          <w:tcPr>
            <w:tcW w:w="1293" w:type="dxa"/>
            <w:tcBorders>
              <w:top w:val="single" w:color="auto" w:sz="6" w:space="0"/>
              <w:left w:val="single" w:color="auto" w:sz="6" w:space="0"/>
              <w:bottom w:val="single" w:color="auto" w:sz="6" w:space="0"/>
              <w:right w:val="single" w:color="auto" w:sz="6" w:space="0"/>
            </w:tcBorders>
          </w:tcPr>
          <w:p>
            <w:pPr>
              <w:pStyle w:val="84"/>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84"/>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84"/>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84"/>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84"/>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84"/>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84"/>
              <w:spacing w:line="360" w:lineRule="auto"/>
              <w:jc w:val="center"/>
              <w:rPr>
                <w:rFonts w:ascii="宋体" w:hAnsi="宋体" w:cs="Arial"/>
                <w:sz w:val="24"/>
              </w:rPr>
            </w:pPr>
            <w:r>
              <w:rPr>
                <w:rFonts w:hint="eastAsia" w:ascii="宋体" w:hAnsi="宋体" w:cs="Arial"/>
                <w:sz w:val="24"/>
              </w:rPr>
              <w:t>2</w:t>
            </w:r>
          </w:p>
        </w:tc>
        <w:tc>
          <w:tcPr>
            <w:tcW w:w="1293" w:type="dxa"/>
            <w:tcBorders>
              <w:top w:val="single" w:color="auto" w:sz="6" w:space="0"/>
              <w:left w:val="single" w:color="auto" w:sz="6" w:space="0"/>
              <w:bottom w:val="single" w:color="auto" w:sz="6" w:space="0"/>
              <w:right w:val="single" w:color="auto" w:sz="6" w:space="0"/>
            </w:tcBorders>
          </w:tcPr>
          <w:p>
            <w:pPr>
              <w:pStyle w:val="84"/>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84"/>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84"/>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84"/>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84"/>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84"/>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84"/>
              <w:spacing w:line="360" w:lineRule="auto"/>
              <w:jc w:val="center"/>
              <w:rPr>
                <w:rFonts w:ascii="宋体" w:hAnsi="宋体" w:cs="Arial"/>
                <w:sz w:val="24"/>
              </w:rPr>
            </w:pPr>
            <w:r>
              <w:rPr>
                <w:rFonts w:hint="eastAsia" w:ascii="宋体" w:hAnsi="宋体" w:cs="Arial"/>
                <w:sz w:val="24"/>
              </w:rPr>
              <w:t>3</w:t>
            </w:r>
          </w:p>
        </w:tc>
        <w:tc>
          <w:tcPr>
            <w:tcW w:w="1293" w:type="dxa"/>
            <w:tcBorders>
              <w:top w:val="single" w:color="auto" w:sz="6" w:space="0"/>
              <w:left w:val="single" w:color="auto" w:sz="6" w:space="0"/>
              <w:bottom w:val="single" w:color="auto" w:sz="6" w:space="0"/>
              <w:right w:val="single" w:color="auto" w:sz="6" w:space="0"/>
            </w:tcBorders>
          </w:tcPr>
          <w:p>
            <w:pPr>
              <w:pStyle w:val="84"/>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84"/>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84"/>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84"/>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84"/>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84"/>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84"/>
              <w:spacing w:line="360" w:lineRule="auto"/>
              <w:rPr>
                <w:rFonts w:ascii="宋体" w:hAnsi="宋体" w:cs="Arial"/>
                <w:sz w:val="24"/>
              </w:rPr>
            </w:pPr>
            <w:r>
              <w:rPr>
                <w:rFonts w:hint="eastAsia" w:ascii="宋体" w:hAnsi="宋体" w:cs="Arial"/>
                <w:sz w:val="24"/>
              </w:rPr>
              <w:t>…</w:t>
            </w:r>
          </w:p>
        </w:tc>
        <w:tc>
          <w:tcPr>
            <w:tcW w:w="1293" w:type="dxa"/>
            <w:tcBorders>
              <w:top w:val="single" w:color="auto" w:sz="6" w:space="0"/>
              <w:left w:val="single" w:color="auto" w:sz="6" w:space="0"/>
              <w:bottom w:val="single" w:color="auto" w:sz="6" w:space="0"/>
              <w:right w:val="single" w:color="auto" w:sz="6" w:space="0"/>
            </w:tcBorders>
          </w:tcPr>
          <w:p>
            <w:pPr>
              <w:pStyle w:val="84"/>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84"/>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84"/>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84"/>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84"/>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84"/>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84"/>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84"/>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84"/>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84"/>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84"/>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84"/>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84"/>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540" w:type="dxa"/>
            <w:tcBorders>
              <w:top w:val="single" w:color="auto" w:sz="4" w:space="0"/>
              <w:left w:val="single" w:color="auto" w:sz="6" w:space="0"/>
              <w:bottom w:val="single" w:color="auto" w:sz="4" w:space="0"/>
              <w:right w:val="single" w:color="auto" w:sz="6" w:space="0"/>
            </w:tcBorders>
          </w:tcPr>
          <w:p>
            <w:pPr>
              <w:pStyle w:val="84"/>
              <w:spacing w:line="360" w:lineRule="auto"/>
              <w:rPr>
                <w:rFonts w:ascii="宋体" w:hAnsi="宋体" w:cs="Arial"/>
                <w:sz w:val="24"/>
              </w:rPr>
            </w:pPr>
          </w:p>
        </w:tc>
        <w:tc>
          <w:tcPr>
            <w:tcW w:w="1293" w:type="dxa"/>
            <w:tcBorders>
              <w:top w:val="single" w:color="auto" w:sz="4" w:space="0"/>
              <w:left w:val="single" w:color="auto" w:sz="6" w:space="0"/>
              <w:bottom w:val="single" w:color="auto" w:sz="4" w:space="0"/>
              <w:right w:val="single" w:color="auto" w:sz="6" w:space="0"/>
            </w:tcBorders>
          </w:tcPr>
          <w:p>
            <w:pPr>
              <w:pStyle w:val="84"/>
              <w:spacing w:line="360" w:lineRule="auto"/>
              <w:rPr>
                <w:rFonts w:ascii="宋体" w:hAnsi="宋体" w:cs="Arial"/>
                <w:sz w:val="24"/>
              </w:rPr>
            </w:pPr>
          </w:p>
        </w:tc>
        <w:tc>
          <w:tcPr>
            <w:tcW w:w="1575" w:type="dxa"/>
            <w:tcBorders>
              <w:top w:val="single" w:color="auto" w:sz="4" w:space="0"/>
              <w:left w:val="single" w:color="auto" w:sz="6" w:space="0"/>
              <w:bottom w:val="single" w:color="auto" w:sz="4" w:space="0"/>
              <w:right w:val="single" w:color="auto" w:sz="6" w:space="0"/>
            </w:tcBorders>
          </w:tcPr>
          <w:p>
            <w:pPr>
              <w:pStyle w:val="84"/>
              <w:spacing w:line="360" w:lineRule="auto"/>
              <w:rPr>
                <w:rFonts w:ascii="宋体" w:hAnsi="宋体" w:cs="Arial"/>
                <w:sz w:val="24"/>
              </w:rPr>
            </w:pPr>
          </w:p>
        </w:tc>
        <w:tc>
          <w:tcPr>
            <w:tcW w:w="1260" w:type="dxa"/>
            <w:tcBorders>
              <w:top w:val="single" w:color="auto" w:sz="4" w:space="0"/>
              <w:left w:val="single" w:color="auto" w:sz="6" w:space="0"/>
              <w:bottom w:val="single" w:color="auto" w:sz="4" w:space="0"/>
              <w:right w:val="single" w:color="auto" w:sz="6" w:space="0"/>
            </w:tcBorders>
          </w:tcPr>
          <w:p>
            <w:pPr>
              <w:pStyle w:val="84"/>
              <w:spacing w:line="360" w:lineRule="auto"/>
              <w:rPr>
                <w:rFonts w:ascii="宋体" w:hAnsi="宋体" w:cs="Arial"/>
                <w:sz w:val="24"/>
              </w:rPr>
            </w:pPr>
          </w:p>
        </w:tc>
        <w:tc>
          <w:tcPr>
            <w:tcW w:w="1452" w:type="dxa"/>
            <w:tcBorders>
              <w:top w:val="single" w:color="auto" w:sz="4" w:space="0"/>
              <w:left w:val="single" w:color="auto" w:sz="6" w:space="0"/>
              <w:bottom w:val="single" w:color="auto" w:sz="4" w:space="0"/>
              <w:right w:val="single" w:color="auto" w:sz="6" w:space="0"/>
            </w:tcBorders>
          </w:tcPr>
          <w:p>
            <w:pPr>
              <w:pStyle w:val="84"/>
              <w:spacing w:line="360" w:lineRule="auto"/>
              <w:rPr>
                <w:rFonts w:ascii="宋体" w:hAnsi="宋体" w:cs="Arial"/>
                <w:sz w:val="24"/>
              </w:rPr>
            </w:pPr>
          </w:p>
        </w:tc>
        <w:tc>
          <w:tcPr>
            <w:tcW w:w="1383" w:type="dxa"/>
            <w:tcBorders>
              <w:top w:val="single" w:color="auto" w:sz="4" w:space="0"/>
              <w:left w:val="single" w:color="auto" w:sz="6" w:space="0"/>
              <w:bottom w:val="single" w:color="auto" w:sz="4" w:space="0"/>
              <w:right w:val="single" w:color="auto" w:sz="6" w:space="0"/>
            </w:tcBorders>
          </w:tcPr>
          <w:p>
            <w:pPr>
              <w:pStyle w:val="84"/>
              <w:spacing w:line="360" w:lineRule="auto"/>
              <w:rPr>
                <w:rFonts w:ascii="宋体" w:hAnsi="宋体" w:cs="Arial"/>
                <w:sz w:val="24"/>
              </w:rPr>
            </w:pPr>
          </w:p>
        </w:tc>
        <w:tc>
          <w:tcPr>
            <w:tcW w:w="2037" w:type="dxa"/>
            <w:tcBorders>
              <w:top w:val="single" w:color="auto" w:sz="4" w:space="0"/>
              <w:left w:val="single" w:color="auto" w:sz="6" w:space="0"/>
              <w:bottom w:val="single" w:color="auto" w:sz="4" w:space="0"/>
              <w:right w:val="single" w:color="auto" w:sz="6" w:space="0"/>
            </w:tcBorders>
          </w:tcPr>
          <w:p>
            <w:pPr>
              <w:pStyle w:val="84"/>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540" w:type="dxa"/>
            <w:tcBorders>
              <w:top w:val="single" w:color="auto" w:sz="4" w:space="0"/>
              <w:left w:val="single" w:color="auto" w:sz="6" w:space="0"/>
              <w:bottom w:val="single" w:color="auto" w:sz="4" w:space="0"/>
              <w:right w:val="single" w:color="auto" w:sz="6" w:space="0"/>
            </w:tcBorders>
          </w:tcPr>
          <w:p>
            <w:pPr>
              <w:pStyle w:val="84"/>
              <w:spacing w:line="360" w:lineRule="auto"/>
              <w:rPr>
                <w:rFonts w:ascii="宋体" w:hAnsi="宋体" w:cs="Arial"/>
                <w:sz w:val="24"/>
              </w:rPr>
            </w:pPr>
          </w:p>
        </w:tc>
        <w:tc>
          <w:tcPr>
            <w:tcW w:w="1293" w:type="dxa"/>
            <w:tcBorders>
              <w:top w:val="single" w:color="auto" w:sz="4" w:space="0"/>
              <w:left w:val="single" w:color="auto" w:sz="6" w:space="0"/>
              <w:bottom w:val="single" w:color="auto" w:sz="4" w:space="0"/>
              <w:right w:val="single" w:color="auto" w:sz="6" w:space="0"/>
            </w:tcBorders>
          </w:tcPr>
          <w:p>
            <w:pPr>
              <w:pStyle w:val="84"/>
              <w:spacing w:line="360" w:lineRule="auto"/>
              <w:rPr>
                <w:rFonts w:ascii="宋体" w:hAnsi="宋体" w:cs="Arial"/>
                <w:sz w:val="24"/>
              </w:rPr>
            </w:pPr>
          </w:p>
        </w:tc>
        <w:tc>
          <w:tcPr>
            <w:tcW w:w="1575" w:type="dxa"/>
            <w:tcBorders>
              <w:top w:val="single" w:color="auto" w:sz="4" w:space="0"/>
              <w:left w:val="single" w:color="auto" w:sz="6" w:space="0"/>
              <w:bottom w:val="single" w:color="auto" w:sz="4" w:space="0"/>
              <w:right w:val="single" w:color="auto" w:sz="6" w:space="0"/>
            </w:tcBorders>
          </w:tcPr>
          <w:p>
            <w:pPr>
              <w:pStyle w:val="84"/>
              <w:spacing w:line="360" w:lineRule="auto"/>
              <w:rPr>
                <w:rFonts w:ascii="宋体" w:hAnsi="宋体" w:cs="Arial"/>
                <w:sz w:val="24"/>
              </w:rPr>
            </w:pPr>
          </w:p>
        </w:tc>
        <w:tc>
          <w:tcPr>
            <w:tcW w:w="1260" w:type="dxa"/>
            <w:tcBorders>
              <w:top w:val="single" w:color="auto" w:sz="4" w:space="0"/>
              <w:left w:val="single" w:color="auto" w:sz="6" w:space="0"/>
              <w:bottom w:val="single" w:color="auto" w:sz="4" w:space="0"/>
              <w:right w:val="single" w:color="auto" w:sz="6" w:space="0"/>
            </w:tcBorders>
          </w:tcPr>
          <w:p>
            <w:pPr>
              <w:pStyle w:val="84"/>
              <w:spacing w:line="360" w:lineRule="auto"/>
              <w:rPr>
                <w:rFonts w:ascii="宋体" w:hAnsi="宋体" w:cs="Arial"/>
                <w:sz w:val="24"/>
              </w:rPr>
            </w:pPr>
          </w:p>
        </w:tc>
        <w:tc>
          <w:tcPr>
            <w:tcW w:w="1452" w:type="dxa"/>
            <w:tcBorders>
              <w:top w:val="single" w:color="auto" w:sz="4" w:space="0"/>
              <w:left w:val="single" w:color="auto" w:sz="6" w:space="0"/>
              <w:bottom w:val="single" w:color="auto" w:sz="4" w:space="0"/>
              <w:right w:val="single" w:color="auto" w:sz="6" w:space="0"/>
            </w:tcBorders>
          </w:tcPr>
          <w:p>
            <w:pPr>
              <w:pStyle w:val="84"/>
              <w:spacing w:line="360" w:lineRule="auto"/>
              <w:rPr>
                <w:rFonts w:ascii="宋体" w:hAnsi="宋体" w:cs="Arial"/>
                <w:sz w:val="24"/>
              </w:rPr>
            </w:pPr>
          </w:p>
        </w:tc>
        <w:tc>
          <w:tcPr>
            <w:tcW w:w="1383" w:type="dxa"/>
            <w:tcBorders>
              <w:top w:val="single" w:color="auto" w:sz="4" w:space="0"/>
              <w:left w:val="single" w:color="auto" w:sz="6" w:space="0"/>
              <w:bottom w:val="single" w:color="auto" w:sz="4" w:space="0"/>
              <w:right w:val="single" w:color="auto" w:sz="6" w:space="0"/>
            </w:tcBorders>
          </w:tcPr>
          <w:p>
            <w:pPr>
              <w:pStyle w:val="84"/>
              <w:spacing w:line="360" w:lineRule="auto"/>
              <w:rPr>
                <w:rFonts w:ascii="宋体" w:hAnsi="宋体" w:cs="Arial"/>
                <w:sz w:val="24"/>
              </w:rPr>
            </w:pPr>
          </w:p>
        </w:tc>
        <w:tc>
          <w:tcPr>
            <w:tcW w:w="2037" w:type="dxa"/>
            <w:tcBorders>
              <w:top w:val="single" w:color="auto" w:sz="4" w:space="0"/>
              <w:left w:val="single" w:color="auto" w:sz="6" w:space="0"/>
              <w:bottom w:val="single" w:color="auto" w:sz="4" w:space="0"/>
              <w:right w:val="single" w:color="auto" w:sz="6" w:space="0"/>
            </w:tcBorders>
          </w:tcPr>
          <w:p>
            <w:pPr>
              <w:pStyle w:val="84"/>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jc w:val="center"/>
        </w:trPr>
        <w:tc>
          <w:tcPr>
            <w:tcW w:w="540" w:type="dxa"/>
            <w:tcBorders>
              <w:top w:val="single" w:color="auto" w:sz="4" w:space="0"/>
              <w:left w:val="single" w:color="auto" w:sz="6" w:space="0"/>
              <w:bottom w:val="single" w:color="auto" w:sz="6" w:space="0"/>
              <w:right w:val="single" w:color="auto" w:sz="6" w:space="0"/>
            </w:tcBorders>
          </w:tcPr>
          <w:p>
            <w:pPr>
              <w:pStyle w:val="84"/>
              <w:spacing w:line="360" w:lineRule="auto"/>
              <w:rPr>
                <w:rFonts w:ascii="宋体" w:hAnsi="宋体" w:cs="Arial"/>
                <w:sz w:val="24"/>
              </w:rPr>
            </w:pPr>
          </w:p>
        </w:tc>
        <w:tc>
          <w:tcPr>
            <w:tcW w:w="1293" w:type="dxa"/>
            <w:tcBorders>
              <w:top w:val="single" w:color="auto" w:sz="4" w:space="0"/>
              <w:left w:val="single" w:color="auto" w:sz="6" w:space="0"/>
              <w:bottom w:val="single" w:color="auto" w:sz="6" w:space="0"/>
              <w:right w:val="single" w:color="auto" w:sz="6" w:space="0"/>
            </w:tcBorders>
          </w:tcPr>
          <w:p>
            <w:pPr>
              <w:pStyle w:val="84"/>
              <w:spacing w:line="360" w:lineRule="auto"/>
              <w:rPr>
                <w:rFonts w:ascii="宋体" w:hAnsi="宋体" w:cs="Arial"/>
                <w:sz w:val="24"/>
              </w:rPr>
            </w:pPr>
          </w:p>
        </w:tc>
        <w:tc>
          <w:tcPr>
            <w:tcW w:w="1575" w:type="dxa"/>
            <w:tcBorders>
              <w:top w:val="single" w:color="auto" w:sz="4" w:space="0"/>
              <w:left w:val="single" w:color="auto" w:sz="6" w:space="0"/>
              <w:bottom w:val="single" w:color="auto" w:sz="6" w:space="0"/>
              <w:right w:val="single" w:color="auto" w:sz="6" w:space="0"/>
            </w:tcBorders>
          </w:tcPr>
          <w:p>
            <w:pPr>
              <w:pStyle w:val="84"/>
              <w:spacing w:line="360" w:lineRule="auto"/>
              <w:rPr>
                <w:rFonts w:ascii="宋体" w:hAnsi="宋体" w:cs="Arial"/>
                <w:sz w:val="24"/>
              </w:rPr>
            </w:pPr>
          </w:p>
        </w:tc>
        <w:tc>
          <w:tcPr>
            <w:tcW w:w="1260" w:type="dxa"/>
            <w:tcBorders>
              <w:top w:val="single" w:color="auto" w:sz="4" w:space="0"/>
              <w:left w:val="single" w:color="auto" w:sz="6" w:space="0"/>
              <w:bottom w:val="single" w:color="auto" w:sz="6" w:space="0"/>
              <w:right w:val="single" w:color="auto" w:sz="6" w:space="0"/>
            </w:tcBorders>
          </w:tcPr>
          <w:p>
            <w:pPr>
              <w:pStyle w:val="84"/>
              <w:spacing w:line="360" w:lineRule="auto"/>
              <w:rPr>
                <w:rFonts w:ascii="宋体" w:hAnsi="宋体" w:cs="Arial"/>
                <w:sz w:val="24"/>
              </w:rPr>
            </w:pPr>
          </w:p>
        </w:tc>
        <w:tc>
          <w:tcPr>
            <w:tcW w:w="1452" w:type="dxa"/>
            <w:tcBorders>
              <w:top w:val="single" w:color="auto" w:sz="4" w:space="0"/>
              <w:left w:val="single" w:color="auto" w:sz="6" w:space="0"/>
              <w:bottom w:val="single" w:color="auto" w:sz="6" w:space="0"/>
              <w:right w:val="single" w:color="auto" w:sz="6" w:space="0"/>
            </w:tcBorders>
          </w:tcPr>
          <w:p>
            <w:pPr>
              <w:pStyle w:val="84"/>
              <w:spacing w:line="360" w:lineRule="auto"/>
              <w:rPr>
                <w:rFonts w:ascii="宋体" w:hAnsi="宋体" w:cs="Arial"/>
                <w:sz w:val="24"/>
              </w:rPr>
            </w:pPr>
          </w:p>
        </w:tc>
        <w:tc>
          <w:tcPr>
            <w:tcW w:w="1383" w:type="dxa"/>
            <w:tcBorders>
              <w:top w:val="single" w:color="auto" w:sz="4" w:space="0"/>
              <w:left w:val="single" w:color="auto" w:sz="6" w:space="0"/>
              <w:bottom w:val="single" w:color="auto" w:sz="6" w:space="0"/>
              <w:right w:val="single" w:color="auto" w:sz="6" w:space="0"/>
            </w:tcBorders>
          </w:tcPr>
          <w:p>
            <w:pPr>
              <w:pStyle w:val="84"/>
              <w:spacing w:line="360" w:lineRule="auto"/>
              <w:rPr>
                <w:rFonts w:ascii="宋体" w:hAnsi="宋体" w:cs="Arial"/>
                <w:sz w:val="24"/>
              </w:rPr>
            </w:pPr>
          </w:p>
        </w:tc>
        <w:tc>
          <w:tcPr>
            <w:tcW w:w="2037" w:type="dxa"/>
            <w:tcBorders>
              <w:top w:val="single" w:color="auto" w:sz="4" w:space="0"/>
              <w:left w:val="single" w:color="auto" w:sz="6" w:space="0"/>
              <w:bottom w:val="single" w:color="auto" w:sz="6" w:space="0"/>
              <w:right w:val="single" w:color="auto" w:sz="6" w:space="0"/>
            </w:tcBorders>
          </w:tcPr>
          <w:p>
            <w:pPr>
              <w:pStyle w:val="84"/>
              <w:spacing w:line="360" w:lineRule="auto"/>
              <w:rPr>
                <w:rFonts w:ascii="宋体" w:hAnsi="宋体" w:cs="Arial"/>
                <w:sz w:val="24"/>
              </w:rPr>
            </w:pPr>
          </w:p>
        </w:tc>
      </w:tr>
    </w:tbl>
    <w:p>
      <w:pPr>
        <w:autoSpaceDE w:val="0"/>
        <w:autoSpaceDN w:val="0"/>
        <w:adjustRightInd w:val="0"/>
        <w:spacing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复印件可只提供首页、含金额页、盖章页并加盖投标人公章，不按照要求提供不得分，报价时携带完整的合同原件备查</w:t>
      </w:r>
      <w:r>
        <w:rPr>
          <w:rFonts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.报价供应商</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spacing w:line="360" w:lineRule="auto"/>
        <w:rPr>
          <w:rFonts w:ascii="宋体" w:hAnsi="宋体"/>
          <w:sz w:val="22"/>
          <w:szCs w:val="22"/>
        </w:rPr>
      </w:pPr>
    </w:p>
    <w:p>
      <w:pPr>
        <w:spacing w:line="360" w:lineRule="auto"/>
        <w:rPr>
          <w:rFonts w:ascii="宋体" w:hAnsi="宋体"/>
          <w:sz w:val="22"/>
          <w:szCs w:val="22"/>
        </w:rPr>
      </w:pPr>
    </w:p>
    <w:p>
      <w:pPr>
        <w:spacing w:line="360" w:lineRule="auto"/>
        <w:ind w:left="420"/>
        <w:rPr>
          <w:rFonts w:ascii="宋体" w:hAnsi="宋体"/>
          <w:sz w:val="24"/>
          <w:u w:val="single"/>
        </w:rPr>
      </w:pPr>
      <w:r>
        <w:rPr>
          <w:rFonts w:hint="eastAsia" w:ascii="宋体" w:hAnsi="宋体"/>
          <w:sz w:val="24"/>
        </w:rPr>
        <w:t>投标人名称（盖章）：</w:t>
      </w:r>
      <w:r>
        <w:rPr>
          <w:rFonts w:hint="eastAsia" w:ascii="宋体" w:hAnsi="宋体"/>
          <w:sz w:val="24"/>
          <w:u w:val="single"/>
        </w:rPr>
        <w:t xml:space="preserve">                       </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r>
        <w:rPr>
          <w:rFonts w:hint="eastAsia" w:ascii="宋体" w:hAnsi="宋体"/>
          <w:sz w:val="24"/>
          <w:u w:val="single"/>
        </w:rPr>
        <w:t xml:space="preserve">                          </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r>
        <w:rPr>
          <w:rFonts w:hint="eastAsia" w:ascii="宋体" w:hAnsi="宋体"/>
          <w:sz w:val="24"/>
          <w:u w:val="single"/>
        </w:rPr>
        <w:t xml:space="preserve">                             </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u w:val="single"/>
        </w:rPr>
        <w:t xml:space="preserve">                             </w:t>
      </w:r>
    </w:p>
    <w:p>
      <w:pPr>
        <w:spacing w:line="360" w:lineRule="auto"/>
        <w:ind w:right="-110"/>
        <w:jc w:val="left"/>
        <w:rPr>
          <w:rFonts w:ascii="宋体" w:hAnsi="宋体"/>
          <w:sz w:val="28"/>
        </w:rPr>
      </w:pPr>
      <w:r>
        <w:rPr>
          <w:rFonts w:hint="eastAsia" w:ascii="宋体" w:hAnsi="宋体"/>
          <w:b/>
          <w:sz w:val="28"/>
        </w:rPr>
        <w:t xml:space="preserve">附件8                                         </w:t>
      </w:r>
      <w:r>
        <w:rPr>
          <w:rFonts w:hint="eastAsia" w:ascii="宋体" w:hAnsi="宋体"/>
          <w:sz w:val="28"/>
        </w:rPr>
        <w:t xml:space="preserve"> </w:t>
      </w:r>
      <w:r>
        <w:rPr>
          <w:rFonts w:hint="eastAsia" w:ascii="宋体" w:hAnsi="宋体"/>
          <w:sz w:val="28"/>
          <w:u w:val="single"/>
        </w:rPr>
        <w:t xml:space="preserve">     </w:t>
      </w:r>
      <w:r>
        <w:rPr>
          <w:rFonts w:hint="eastAsia" w:ascii="宋体" w:hAnsi="宋体"/>
          <w:sz w:val="28"/>
        </w:rPr>
        <w:t>本</w:t>
      </w: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Lines="100" w:line="360" w:lineRule="auto"/>
        <w:ind w:right="-108"/>
        <w:jc w:val="center"/>
        <w:rPr>
          <w:rFonts w:ascii="宋体" w:hAnsi="宋体"/>
          <w:sz w:val="36"/>
          <w:szCs w:val="36"/>
        </w:rPr>
      </w:pPr>
      <w:r>
        <w:rPr>
          <w:rFonts w:hint="eastAsia" w:ascii="宋体" w:hAnsi="宋体"/>
          <w:sz w:val="36"/>
          <w:szCs w:val="36"/>
        </w:rPr>
        <w:t>项目编号：</w:t>
      </w:r>
      <w:r>
        <w:rPr>
          <w:rFonts w:hint="eastAsia" w:ascii="宋体" w:hAnsi="宋体"/>
          <w:sz w:val="36"/>
          <w:szCs w:val="36"/>
          <w:u w:val="single"/>
        </w:rPr>
        <w:t xml:space="preserve">            </w:t>
      </w:r>
      <w:r>
        <w:rPr>
          <w:rFonts w:hint="eastAsia" w:ascii="宋体" w:hAnsi="宋体"/>
          <w:sz w:val="36"/>
          <w:szCs w:val="36"/>
        </w:rPr>
        <w:t>（标项）</w:t>
      </w:r>
    </w:p>
    <w:p>
      <w:pPr>
        <w:autoSpaceDE w:val="0"/>
        <w:autoSpaceDN w:val="0"/>
        <w:adjustRightInd w:val="0"/>
        <w:spacing w:line="360" w:lineRule="auto"/>
        <w:jc w:val="center"/>
        <w:rPr>
          <w:rFonts w:ascii="宋体" w:hAnsi="宋体" w:cs="宋体"/>
          <w:sz w:val="84"/>
          <w:szCs w:val="84"/>
          <w:lang w:val="zh-CN"/>
        </w:rPr>
      </w:pP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hAnsi="宋体" w:cs="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ascii="宋体" w:hAnsi="宋体"/>
          <w:b/>
          <w:spacing w:val="40"/>
          <w:sz w:val="28"/>
          <w:szCs w:val="28"/>
        </w:rPr>
      </w:pPr>
      <w:r>
        <w:rPr>
          <w:rFonts w:hint="eastAsia" w:ascii="宋体" w:hAnsi="宋体" w:cs="宋体"/>
          <w:sz w:val="28"/>
          <w:szCs w:val="28"/>
          <w:lang w:val="zh-CN"/>
        </w:rPr>
        <w:t>（</w:t>
      </w:r>
      <w:r>
        <w:rPr>
          <w:rFonts w:hint="eastAsia" w:ascii="宋体" w:hAnsi="宋体"/>
          <w:b/>
          <w:spacing w:val="40"/>
          <w:sz w:val="28"/>
          <w:szCs w:val="28"/>
        </w:rPr>
        <w:t>技术文件）</w:t>
      </w:r>
    </w:p>
    <w:p>
      <w:pPr>
        <w:spacing w:line="360" w:lineRule="auto"/>
        <w:ind w:right="532"/>
        <w:rPr>
          <w:rFonts w:ascii="宋体" w:hAnsi="宋体"/>
          <w:sz w:val="36"/>
          <w:szCs w:val="36"/>
        </w:rPr>
      </w:pPr>
    </w:p>
    <w:p>
      <w:pPr>
        <w:spacing w:line="360" w:lineRule="auto"/>
        <w:ind w:right="532"/>
        <w:rPr>
          <w:rFonts w:ascii="宋体" w:hAnsi="宋体"/>
          <w:sz w:val="36"/>
          <w:szCs w:val="36"/>
        </w:rPr>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jc w:val="center"/>
        <w:rPr>
          <w:rFonts w:ascii="宋体" w:hAnsi="宋体"/>
          <w:b/>
          <w:bCs/>
          <w:sz w:val="36"/>
          <w:szCs w:val="36"/>
        </w:rPr>
      </w:pPr>
    </w:p>
    <w:p>
      <w:pPr>
        <w:snapToGrid w:val="0"/>
        <w:spacing w:before="50" w:after="50" w:line="360" w:lineRule="auto"/>
        <w:jc w:val="center"/>
        <w:rPr>
          <w:rFonts w:ascii="仿宋_GB2312" w:hAnsi="宋体" w:eastAsia="仿宋_GB2312"/>
          <w:b/>
          <w:bCs/>
          <w:sz w:val="36"/>
          <w:szCs w:val="36"/>
        </w:rPr>
      </w:pPr>
    </w:p>
    <w:p>
      <w:pPr>
        <w:snapToGrid w:val="0"/>
        <w:spacing w:before="50" w:after="50" w:line="360" w:lineRule="auto"/>
        <w:jc w:val="center"/>
        <w:rPr>
          <w:rFonts w:ascii="仿宋_GB2312" w:hAnsi="宋体" w:eastAsia="仿宋_GB2312"/>
          <w:b/>
          <w:bCs/>
          <w:sz w:val="36"/>
          <w:szCs w:val="36"/>
        </w:rPr>
      </w:pPr>
    </w:p>
    <w:p>
      <w:pPr>
        <w:snapToGrid w:val="0"/>
        <w:spacing w:before="50" w:after="50" w:line="360" w:lineRule="auto"/>
        <w:jc w:val="center"/>
        <w:rPr>
          <w:rFonts w:ascii="仿宋_GB2312" w:hAnsi="宋体" w:eastAsia="仿宋_GB2312"/>
          <w:b/>
          <w:bCs/>
          <w:sz w:val="36"/>
          <w:szCs w:val="36"/>
        </w:rPr>
      </w:pPr>
    </w:p>
    <w:p>
      <w:pPr>
        <w:snapToGrid w:val="0"/>
        <w:spacing w:before="50" w:after="50" w:line="360" w:lineRule="auto"/>
        <w:jc w:val="center"/>
        <w:rPr>
          <w:rFonts w:ascii="宋体" w:hAnsi="宋体"/>
          <w:b/>
          <w:bCs/>
          <w:sz w:val="32"/>
          <w:szCs w:val="32"/>
        </w:rPr>
      </w:pPr>
      <w:r>
        <w:rPr>
          <w:rFonts w:hint="eastAsia" w:ascii="宋体" w:hAnsi="宋体"/>
          <w:b/>
          <w:bCs/>
          <w:sz w:val="32"/>
          <w:szCs w:val="32"/>
        </w:rPr>
        <w:t>技术文件目录</w:t>
      </w:r>
    </w:p>
    <w:p>
      <w:pPr>
        <w:snapToGrid w:val="0"/>
        <w:spacing w:line="360" w:lineRule="auto"/>
        <w:ind w:firstLine="482" w:firstLineChars="200"/>
        <w:rPr>
          <w:rFonts w:ascii="宋体" w:hAnsi="宋体"/>
          <w:b/>
          <w:color w:val="000000"/>
          <w:sz w:val="24"/>
        </w:rPr>
      </w:pPr>
    </w:p>
    <w:p>
      <w:pPr>
        <w:snapToGrid w:val="0"/>
        <w:spacing w:line="360" w:lineRule="auto"/>
        <w:ind w:firstLine="480" w:firstLineChars="200"/>
        <w:rPr>
          <w:rFonts w:ascii="宋体" w:hAnsi="宋体"/>
          <w:sz w:val="24"/>
        </w:rPr>
      </w:pPr>
      <w:r>
        <w:rPr>
          <w:rFonts w:hint="eastAsia" w:ascii="宋体" w:hAnsi="宋体"/>
          <w:color w:val="000000"/>
          <w:sz w:val="24"/>
        </w:rPr>
        <w:t>1、</w:t>
      </w:r>
      <w:r>
        <w:rPr>
          <w:rFonts w:hint="eastAsia" w:ascii="宋体" w:hAnsi="宋体"/>
          <w:sz w:val="24"/>
        </w:rPr>
        <w:t>对本项目的具体响应方案；</w:t>
      </w:r>
    </w:p>
    <w:p>
      <w:pPr>
        <w:snapToGrid w:val="0"/>
        <w:spacing w:line="360" w:lineRule="auto"/>
        <w:ind w:firstLine="480" w:firstLineChars="200"/>
        <w:jc w:val="left"/>
        <w:rPr>
          <w:rFonts w:ascii="宋体" w:hAnsi="宋体"/>
          <w:sz w:val="24"/>
        </w:rPr>
      </w:pPr>
      <w:r>
        <w:rPr>
          <w:rFonts w:hint="eastAsia" w:ascii="宋体" w:hAnsi="宋体"/>
          <w:color w:val="000000"/>
          <w:sz w:val="24"/>
        </w:rPr>
        <w:t>2、</w:t>
      </w:r>
      <w:r>
        <w:rPr>
          <w:rFonts w:ascii="宋体" w:hAnsi="宋体"/>
          <w:sz w:val="24"/>
        </w:rPr>
        <w:t>设备配置清单；</w:t>
      </w:r>
    </w:p>
    <w:p>
      <w:pPr>
        <w:snapToGrid w:val="0"/>
        <w:spacing w:line="360" w:lineRule="auto"/>
        <w:ind w:firstLine="480" w:firstLineChars="200"/>
        <w:jc w:val="left"/>
        <w:rPr>
          <w:rFonts w:ascii="宋体" w:hAnsi="宋体"/>
          <w:sz w:val="24"/>
        </w:rPr>
      </w:pPr>
      <w:r>
        <w:rPr>
          <w:rFonts w:hint="eastAsia" w:ascii="宋体" w:hAnsi="宋体"/>
          <w:color w:val="000000"/>
          <w:sz w:val="24"/>
        </w:rPr>
        <w:t>3、</w:t>
      </w:r>
      <w:r>
        <w:rPr>
          <w:rFonts w:hint="eastAsia" w:ascii="宋体" w:hAnsi="宋体"/>
          <w:sz w:val="24"/>
        </w:rPr>
        <w:t>主要货物用材响应表</w:t>
      </w:r>
    </w:p>
    <w:p>
      <w:pPr>
        <w:snapToGrid w:val="0"/>
        <w:spacing w:line="360" w:lineRule="auto"/>
        <w:ind w:firstLine="480" w:firstLineChars="200"/>
        <w:jc w:val="left"/>
        <w:rPr>
          <w:rFonts w:ascii="宋体" w:hAnsi="宋体"/>
          <w:sz w:val="24"/>
          <w:szCs w:val="20"/>
        </w:rPr>
      </w:pPr>
      <w:r>
        <w:rPr>
          <w:rFonts w:hint="eastAsia" w:ascii="宋体" w:hAnsi="宋体"/>
          <w:sz w:val="24"/>
        </w:rPr>
        <w:t>4、</w:t>
      </w:r>
      <w:r>
        <w:rPr>
          <w:rFonts w:ascii="宋体" w:hAnsi="宋体"/>
          <w:sz w:val="24"/>
        </w:rPr>
        <w:t>技术</w:t>
      </w:r>
      <w:r>
        <w:rPr>
          <w:rFonts w:hint="eastAsia" w:ascii="宋体" w:hAnsi="宋体"/>
          <w:sz w:val="24"/>
        </w:rPr>
        <w:t>需求</w:t>
      </w:r>
      <w:r>
        <w:rPr>
          <w:rFonts w:ascii="宋体" w:hAnsi="宋体"/>
          <w:sz w:val="24"/>
        </w:rPr>
        <w:t>响应表；</w:t>
      </w:r>
    </w:p>
    <w:p>
      <w:pPr>
        <w:snapToGrid w:val="0"/>
        <w:spacing w:line="360" w:lineRule="auto"/>
        <w:ind w:firstLine="480" w:firstLineChars="200"/>
        <w:jc w:val="left"/>
        <w:rPr>
          <w:rFonts w:ascii="宋体" w:hAnsi="宋体"/>
          <w:sz w:val="24"/>
          <w:szCs w:val="20"/>
        </w:rPr>
      </w:pPr>
      <w:r>
        <w:rPr>
          <w:rFonts w:hint="eastAsia" w:ascii="宋体" w:hAnsi="宋体"/>
          <w:sz w:val="24"/>
        </w:rPr>
        <w:t>5、</w:t>
      </w:r>
      <w:r>
        <w:rPr>
          <w:rFonts w:ascii="宋体" w:hAnsi="宋体"/>
          <w:sz w:val="24"/>
        </w:rPr>
        <w:t xml:space="preserve">保证工程质量的技术力量及技术措施； </w:t>
      </w:r>
    </w:p>
    <w:p>
      <w:pPr>
        <w:snapToGrid w:val="0"/>
        <w:spacing w:line="360" w:lineRule="auto"/>
        <w:ind w:firstLine="480" w:firstLineChars="200"/>
        <w:jc w:val="left"/>
        <w:rPr>
          <w:rFonts w:ascii="宋体" w:hAnsi="宋体"/>
          <w:sz w:val="24"/>
        </w:rPr>
      </w:pPr>
      <w:r>
        <w:rPr>
          <w:rFonts w:hint="eastAsia" w:ascii="宋体" w:hAnsi="宋体"/>
          <w:sz w:val="24"/>
        </w:rPr>
        <w:t>6、</w:t>
      </w:r>
      <w:r>
        <w:rPr>
          <w:rFonts w:ascii="宋体" w:hAnsi="宋体"/>
          <w:sz w:val="24"/>
        </w:rPr>
        <w:t>保证工期的施工组织方案及人力资源安排</w:t>
      </w:r>
      <w:r>
        <w:rPr>
          <w:rFonts w:hint="eastAsia" w:ascii="宋体" w:hAnsi="宋体"/>
          <w:sz w:val="24"/>
        </w:rPr>
        <w:t>（附件6）</w:t>
      </w:r>
      <w:r>
        <w:rPr>
          <w:rFonts w:ascii="宋体" w:hAnsi="宋体"/>
          <w:sz w:val="24"/>
        </w:rPr>
        <w:t>；</w:t>
      </w:r>
    </w:p>
    <w:p>
      <w:pPr>
        <w:tabs>
          <w:tab w:val="left" w:pos="1898"/>
        </w:tabs>
        <w:autoSpaceDE w:val="0"/>
        <w:autoSpaceDN w:val="0"/>
        <w:adjustRightInd w:val="0"/>
        <w:spacing w:line="360" w:lineRule="auto"/>
        <w:ind w:firstLine="480"/>
        <w:rPr>
          <w:rFonts w:ascii="宋体" w:hAnsi="宋体"/>
          <w:kern w:val="0"/>
          <w:sz w:val="24"/>
        </w:rPr>
      </w:pPr>
      <w:r>
        <w:rPr>
          <w:rFonts w:hint="eastAsia" w:ascii="宋体" w:hAnsi="宋体"/>
          <w:sz w:val="24"/>
        </w:rPr>
        <w:t>7、</w:t>
      </w:r>
      <w:r>
        <w:rPr>
          <w:rFonts w:hint="eastAsia" w:ascii="宋体" w:hAnsi="宋体"/>
          <w:kern w:val="0"/>
          <w:sz w:val="24"/>
        </w:rPr>
        <w:t>项目实施人员一览表；</w:t>
      </w:r>
    </w:p>
    <w:p>
      <w:pPr>
        <w:tabs>
          <w:tab w:val="left" w:pos="1898"/>
        </w:tabs>
        <w:autoSpaceDE w:val="0"/>
        <w:autoSpaceDN w:val="0"/>
        <w:adjustRightInd w:val="0"/>
        <w:spacing w:line="360" w:lineRule="auto"/>
        <w:ind w:firstLine="480"/>
        <w:rPr>
          <w:rFonts w:ascii="宋体" w:hAnsi="宋体"/>
          <w:kern w:val="0"/>
          <w:sz w:val="24"/>
        </w:rPr>
      </w:pPr>
      <w:r>
        <w:rPr>
          <w:rFonts w:hint="eastAsia" w:ascii="宋体" w:hAnsi="宋体"/>
          <w:kern w:val="0"/>
          <w:sz w:val="24"/>
        </w:rPr>
        <w:t>8、项目负责人资格情况表</w:t>
      </w:r>
      <w:r>
        <w:rPr>
          <w:rFonts w:ascii="宋体" w:hAnsi="宋体"/>
          <w:kern w:val="0"/>
          <w:sz w:val="24"/>
        </w:rPr>
        <w:t>；</w:t>
      </w:r>
    </w:p>
    <w:p>
      <w:pPr>
        <w:snapToGrid w:val="0"/>
        <w:spacing w:line="360" w:lineRule="auto"/>
        <w:ind w:firstLine="480" w:firstLineChars="200"/>
        <w:jc w:val="left"/>
        <w:rPr>
          <w:rFonts w:ascii="宋体" w:hAnsi="宋体"/>
          <w:sz w:val="24"/>
        </w:rPr>
      </w:pPr>
      <w:r>
        <w:rPr>
          <w:rFonts w:hint="eastAsia" w:ascii="宋体" w:hAnsi="宋体"/>
          <w:sz w:val="24"/>
        </w:rPr>
        <w:t>9、</w:t>
      </w:r>
      <w:r>
        <w:rPr>
          <w:rFonts w:ascii="宋体" w:hAnsi="宋体"/>
          <w:sz w:val="24"/>
        </w:rPr>
        <w:t>技术服务、技术培训、售后服务的内容和措施；</w:t>
      </w:r>
    </w:p>
    <w:p>
      <w:pPr>
        <w:snapToGrid w:val="0"/>
        <w:spacing w:line="360" w:lineRule="auto"/>
        <w:ind w:firstLine="480" w:firstLineChars="200"/>
        <w:jc w:val="left"/>
        <w:rPr>
          <w:rFonts w:ascii="宋体" w:hAnsi="宋体"/>
          <w:sz w:val="24"/>
        </w:rPr>
      </w:pPr>
      <w:r>
        <w:rPr>
          <w:rFonts w:hint="eastAsia" w:ascii="宋体" w:hAnsi="宋体"/>
          <w:sz w:val="24"/>
        </w:rPr>
        <w:t>10、</w:t>
      </w:r>
      <w:r>
        <w:rPr>
          <w:rFonts w:ascii="宋体" w:hAnsi="宋体"/>
          <w:kern w:val="0"/>
          <w:sz w:val="24"/>
        </w:rPr>
        <w:t>安装、调试及验收方案</w:t>
      </w:r>
      <w:r>
        <w:rPr>
          <w:rFonts w:hint="eastAsia" w:ascii="宋体" w:hAnsi="宋体"/>
          <w:sz w:val="24"/>
        </w:rPr>
        <w:t>和措施；</w:t>
      </w:r>
    </w:p>
    <w:p>
      <w:pPr>
        <w:snapToGrid w:val="0"/>
        <w:spacing w:line="360" w:lineRule="auto"/>
        <w:ind w:firstLine="480" w:firstLineChars="200"/>
        <w:jc w:val="left"/>
        <w:rPr>
          <w:rFonts w:ascii="宋体" w:hAnsi="宋体"/>
          <w:b/>
          <w:color w:val="000000"/>
          <w:sz w:val="24"/>
        </w:rPr>
      </w:pPr>
      <w:r>
        <w:rPr>
          <w:rFonts w:hint="eastAsia" w:ascii="宋体" w:hAnsi="宋体"/>
          <w:sz w:val="24"/>
        </w:rPr>
        <w:t>11、投标人</w:t>
      </w:r>
      <w:r>
        <w:rPr>
          <w:rFonts w:ascii="宋体" w:hAnsi="宋体"/>
          <w:sz w:val="24"/>
        </w:rPr>
        <w:t>需要说明的其他</w:t>
      </w:r>
      <w:r>
        <w:rPr>
          <w:rFonts w:hint="eastAsia" w:ascii="宋体" w:hAnsi="宋体"/>
          <w:sz w:val="24"/>
        </w:rPr>
        <w:t>内容</w:t>
      </w:r>
      <w:r>
        <w:rPr>
          <w:rFonts w:ascii="宋体" w:hAnsi="宋体"/>
          <w:color w:val="000000"/>
          <w:sz w:val="24"/>
        </w:rPr>
        <w:t>。</w:t>
      </w:r>
    </w:p>
    <w:p>
      <w:pPr>
        <w:snapToGrid w:val="0"/>
        <w:spacing w:before="50" w:after="50" w:line="360" w:lineRule="auto"/>
        <w:jc w:val="left"/>
        <w:rPr>
          <w:rFonts w:ascii="仿宋_GB2312" w:hAnsi="宋体" w:eastAsia="仿宋_GB2312"/>
          <w:b/>
          <w:bCs/>
          <w:sz w:val="36"/>
          <w:szCs w:val="36"/>
        </w:rPr>
      </w:pPr>
    </w:p>
    <w:p>
      <w:pPr>
        <w:snapToGrid w:val="0"/>
        <w:spacing w:before="50" w:after="50" w:line="360" w:lineRule="auto"/>
        <w:jc w:val="left"/>
        <w:rPr>
          <w:rFonts w:ascii="仿宋_GB2312" w:hAnsi="宋体" w:eastAsia="仿宋_GB2312"/>
          <w:b/>
          <w:bCs/>
          <w:sz w:val="36"/>
          <w:szCs w:val="36"/>
        </w:rPr>
      </w:pPr>
    </w:p>
    <w:p>
      <w:pPr>
        <w:snapToGrid w:val="0"/>
        <w:spacing w:before="50" w:after="50" w:line="360" w:lineRule="auto"/>
        <w:jc w:val="left"/>
        <w:rPr>
          <w:rFonts w:ascii="仿宋_GB2312" w:hAnsi="宋体" w:eastAsia="仿宋_GB2312"/>
          <w:b/>
          <w:bCs/>
          <w:sz w:val="36"/>
          <w:szCs w:val="36"/>
        </w:rPr>
      </w:pPr>
    </w:p>
    <w:p>
      <w:pPr>
        <w:snapToGrid w:val="0"/>
        <w:spacing w:before="50" w:after="50" w:line="360" w:lineRule="auto"/>
        <w:jc w:val="left"/>
        <w:rPr>
          <w:rFonts w:ascii="仿宋_GB2312" w:hAnsi="宋体" w:eastAsia="仿宋_GB2312"/>
          <w:b/>
          <w:bCs/>
          <w:sz w:val="36"/>
          <w:szCs w:val="36"/>
        </w:rPr>
      </w:pPr>
    </w:p>
    <w:p>
      <w:pPr>
        <w:snapToGrid w:val="0"/>
        <w:spacing w:before="50" w:after="50" w:line="360" w:lineRule="auto"/>
        <w:jc w:val="left"/>
        <w:rPr>
          <w:rFonts w:ascii="仿宋_GB2312" w:hAnsi="宋体" w:eastAsia="仿宋_GB2312"/>
          <w:b/>
          <w:bCs/>
          <w:sz w:val="36"/>
          <w:szCs w:val="36"/>
        </w:rPr>
      </w:pPr>
    </w:p>
    <w:p>
      <w:pPr>
        <w:snapToGrid w:val="0"/>
        <w:spacing w:before="50" w:after="50" w:line="360" w:lineRule="auto"/>
        <w:jc w:val="left"/>
        <w:rPr>
          <w:rFonts w:ascii="仿宋_GB2312" w:hAnsi="宋体" w:eastAsia="仿宋_GB2312"/>
          <w:b/>
          <w:bCs/>
          <w:sz w:val="36"/>
          <w:szCs w:val="36"/>
        </w:rPr>
      </w:pPr>
    </w:p>
    <w:p>
      <w:pPr>
        <w:snapToGrid w:val="0"/>
        <w:spacing w:before="50" w:after="50" w:line="360" w:lineRule="auto"/>
        <w:rPr>
          <w:rFonts w:ascii="宋体" w:hAnsi="宋体"/>
          <w:b/>
          <w:sz w:val="28"/>
        </w:rPr>
      </w:pPr>
    </w:p>
    <w:p>
      <w:pPr>
        <w:snapToGrid w:val="0"/>
        <w:spacing w:before="50" w:after="50" w:line="360" w:lineRule="auto"/>
        <w:rPr>
          <w:rFonts w:ascii="宋体" w:hAnsi="宋体"/>
          <w:b/>
          <w:sz w:val="28"/>
        </w:rPr>
      </w:pPr>
      <w:r>
        <w:rPr>
          <w:rFonts w:hint="eastAsia" w:ascii="宋体" w:hAnsi="宋体"/>
          <w:b/>
          <w:sz w:val="28"/>
        </w:rPr>
        <w:t>附件9</w:t>
      </w:r>
    </w:p>
    <w:p>
      <w:pPr>
        <w:spacing w:line="360" w:lineRule="auto"/>
        <w:ind w:left="480"/>
        <w:jc w:val="center"/>
        <w:rPr>
          <w:rFonts w:ascii="宋体" w:hAnsi="宋体"/>
          <w:b/>
          <w:color w:val="000000"/>
          <w:sz w:val="32"/>
          <w:szCs w:val="32"/>
        </w:rPr>
      </w:pPr>
      <w:r>
        <w:rPr>
          <w:rFonts w:ascii="宋体" w:hAnsi="宋体"/>
          <w:b/>
          <w:color w:val="000000"/>
          <w:sz w:val="32"/>
          <w:szCs w:val="32"/>
        </w:rPr>
        <w:t>设备配置清单</w:t>
      </w:r>
      <w:r>
        <w:rPr>
          <w:rFonts w:hint="eastAsia" w:ascii="宋体" w:hAnsi="宋体"/>
          <w:b/>
          <w:color w:val="000000"/>
          <w:sz w:val="32"/>
          <w:szCs w:val="32"/>
        </w:rPr>
        <w:t xml:space="preserve"> </w:t>
      </w:r>
    </w:p>
    <w:p>
      <w:pPr>
        <w:spacing w:line="360" w:lineRule="auto"/>
        <w:ind w:left="480"/>
        <w:rPr>
          <w:rFonts w:ascii="宋体" w:hAnsi="宋体"/>
          <w:b/>
          <w:color w:val="000000"/>
          <w:sz w:val="30"/>
        </w:rPr>
      </w:pPr>
      <w:r>
        <w:rPr>
          <w:rFonts w:hint="eastAsia" w:ascii="宋体" w:hAnsi="宋体"/>
          <w:color w:val="000000"/>
          <w:sz w:val="24"/>
        </w:rPr>
        <w:t xml:space="preserve">                                                               </w:t>
      </w:r>
    </w:p>
    <w:p>
      <w:pPr>
        <w:spacing w:line="360" w:lineRule="auto"/>
        <w:jc w:val="center"/>
        <w:rPr>
          <w:rFonts w:ascii="宋体" w:hAnsi="宋体"/>
          <w:color w:val="000000"/>
        </w:rPr>
      </w:pPr>
      <w:r>
        <w:rPr>
          <w:rFonts w:hint="eastAsia" w:ascii="宋体" w:hAnsi="宋体"/>
          <w:color w:val="000000"/>
          <w:sz w:val="24"/>
        </w:rPr>
        <w:t xml:space="preserve">                                                                                       </w:t>
      </w:r>
    </w:p>
    <w:p>
      <w:pPr>
        <w:spacing w:line="360" w:lineRule="auto"/>
        <w:rPr>
          <w:rFonts w:ascii="宋体" w:hAnsi="宋体"/>
          <w:color w:val="000000"/>
          <w:sz w:val="24"/>
        </w:rPr>
      </w:pPr>
      <w:r>
        <w:rPr>
          <w:rFonts w:hint="eastAsia" w:ascii="宋体" w:hAnsi="宋体"/>
          <w:color w:val="000000"/>
          <w:sz w:val="24"/>
        </w:rPr>
        <w:t xml:space="preserve">  项目编号：</w:t>
      </w:r>
      <w:r>
        <w:rPr>
          <w:rFonts w:hint="eastAsia" w:ascii="宋体" w:hAnsi="宋体"/>
          <w:color w:val="000000"/>
          <w:sz w:val="24"/>
          <w:u w:val="single"/>
        </w:rPr>
        <w:t xml:space="preserve">             </w:t>
      </w:r>
    </w:p>
    <w:p>
      <w:pPr>
        <w:spacing w:line="360" w:lineRule="auto"/>
        <w:ind w:left="420"/>
        <w:rPr>
          <w:rFonts w:ascii="宋体" w:hAnsi="宋体"/>
          <w:color w:val="000000"/>
          <w:sz w:val="24"/>
        </w:rPr>
      </w:pPr>
    </w:p>
    <w:tbl>
      <w:tblPr>
        <w:tblStyle w:val="29"/>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color w:val="000000"/>
                <w:sz w:val="24"/>
              </w:rPr>
            </w:pPr>
            <w:r>
              <w:rPr>
                <w:rFonts w:hint="eastAsia" w:ascii="宋体" w:hAnsi="宋体"/>
                <w:b/>
                <w:color w:val="000000"/>
                <w:sz w:val="24"/>
              </w:rPr>
              <w:t>序号</w:t>
            </w:r>
          </w:p>
        </w:tc>
        <w:tc>
          <w:tcPr>
            <w:tcW w:w="2169" w:type="dxa"/>
            <w:vAlign w:val="center"/>
          </w:tcPr>
          <w:p>
            <w:pPr>
              <w:tabs>
                <w:tab w:val="left" w:pos="8280"/>
              </w:tabs>
              <w:autoSpaceDE w:val="0"/>
              <w:autoSpaceDN w:val="0"/>
              <w:adjustRightInd w:val="0"/>
              <w:spacing w:line="360" w:lineRule="auto"/>
              <w:ind w:right="25" w:firstLine="361" w:firstLineChars="150"/>
              <w:jc w:val="center"/>
              <w:rPr>
                <w:rFonts w:ascii="宋体" w:hAnsi="宋体"/>
                <w:b/>
                <w:color w:val="000000"/>
                <w:sz w:val="24"/>
              </w:rPr>
            </w:pPr>
            <w:r>
              <w:rPr>
                <w:rFonts w:hint="eastAsia" w:ascii="宋体" w:hAnsi="宋体"/>
                <w:b/>
                <w:color w:val="000000"/>
                <w:sz w:val="24"/>
              </w:rPr>
              <w:t>名称</w:t>
            </w:r>
          </w:p>
        </w:tc>
        <w:tc>
          <w:tcPr>
            <w:tcW w:w="1134" w:type="dxa"/>
            <w:vAlign w:val="center"/>
          </w:tcPr>
          <w:p>
            <w:pPr>
              <w:tabs>
                <w:tab w:val="left" w:pos="8280"/>
              </w:tabs>
              <w:autoSpaceDE w:val="0"/>
              <w:autoSpaceDN w:val="0"/>
              <w:adjustRightInd w:val="0"/>
              <w:spacing w:line="360" w:lineRule="auto"/>
              <w:ind w:right="25"/>
              <w:jc w:val="center"/>
              <w:rPr>
                <w:rFonts w:ascii="宋体" w:hAnsi="宋体"/>
                <w:b/>
                <w:color w:val="000000"/>
                <w:sz w:val="24"/>
              </w:rPr>
            </w:pPr>
            <w:r>
              <w:rPr>
                <w:rFonts w:hint="eastAsia" w:ascii="宋体" w:hAnsi="宋体"/>
                <w:b/>
                <w:color w:val="000000"/>
                <w:sz w:val="24"/>
              </w:rPr>
              <w:t>品牌</w:t>
            </w:r>
          </w:p>
        </w:tc>
        <w:tc>
          <w:tcPr>
            <w:tcW w:w="1842" w:type="dxa"/>
            <w:vAlign w:val="center"/>
          </w:tcPr>
          <w:p>
            <w:pPr>
              <w:tabs>
                <w:tab w:val="left" w:pos="8280"/>
              </w:tabs>
              <w:autoSpaceDE w:val="0"/>
              <w:autoSpaceDN w:val="0"/>
              <w:adjustRightInd w:val="0"/>
              <w:spacing w:line="360" w:lineRule="auto"/>
              <w:ind w:right="25"/>
              <w:jc w:val="center"/>
              <w:rPr>
                <w:rFonts w:ascii="宋体" w:hAnsi="宋体"/>
                <w:b/>
                <w:color w:val="000000"/>
                <w:sz w:val="24"/>
              </w:rPr>
            </w:pPr>
            <w:r>
              <w:rPr>
                <w:rFonts w:hint="eastAsia" w:ascii="宋体" w:hAnsi="宋体"/>
                <w:b/>
                <w:color w:val="000000"/>
                <w:sz w:val="24"/>
              </w:rPr>
              <w:t>规格型号</w:t>
            </w:r>
          </w:p>
        </w:tc>
        <w:tc>
          <w:tcPr>
            <w:tcW w:w="993" w:type="dxa"/>
            <w:vAlign w:val="center"/>
          </w:tcPr>
          <w:p>
            <w:pPr>
              <w:spacing w:line="360" w:lineRule="auto"/>
              <w:ind w:left="52"/>
              <w:jc w:val="center"/>
              <w:rPr>
                <w:rFonts w:ascii="宋体" w:hAnsi="宋体"/>
                <w:b/>
                <w:color w:val="000000"/>
                <w:sz w:val="24"/>
              </w:rPr>
            </w:pPr>
            <w:r>
              <w:rPr>
                <w:rFonts w:hint="eastAsia" w:ascii="宋体" w:hAnsi="宋体"/>
                <w:b/>
                <w:color w:val="000000"/>
                <w:sz w:val="24"/>
              </w:rPr>
              <w:t>产地</w:t>
            </w:r>
          </w:p>
        </w:tc>
        <w:tc>
          <w:tcPr>
            <w:tcW w:w="1559" w:type="dxa"/>
            <w:vAlign w:val="center"/>
          </w:tcPr>
          <w:p>
            <w:pPr>
              <w:spacing w:line="360" w:lineRule="auto"/>
              <w:ind w:left="152"/>
              <w:jc w:val="center"/>
              <w:rPr>
                <w:rFonts w:ascii="宋体" w:hAnsi="宋体"/>
                <w:b/>
                <w:color w:val="000000"/>
                <w:sz w:val="24"/>
              </w:rPr>
            </w:pPr>
            <w:r>
              <w:rPr>
                <w:rFonts w:hint="eastAsia" w:ascii="宋体" w:hAnsi="宋体"/>
                <w:b/>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bl>
    <w:p>
      <w:pPr>
        <w:spacing w:line="360" w:lineRule="auto"/>
        <w:ind w:left="420"/>
        <w:rPr>
          <w:rFonts w:ascii="宋体" w:hAnsi="宋体"/>
          <w:color w:val="000000"/>
          <w:sz w:val="24"/>
        </w:rPr>
      </w:pPr>
    </w:p>
    <w:p>
      <w:pPr>
        <w:spacing w:line="360" w:lineRule="auto"/>
        <w:ind w:left="435"/>
        <w:rPr>
          <w:rFonts w:ascii="宋体" w:hAnsi="宋体"/>
          <w:b/>
          <w:color w:val="000000"/>
          <w:szCs w:val="21"/>
        </w:rPr>
      </w:pPr>
      <w:r>
        <w:rPr>
          <w:rFonts w:hint="eastAsia" w:ascii="宋体" w:hAnsi="宋体"/>
          <w:b/>
          <w:color w:val="000000"/>
          <w:szCs w:val="21"/>
        </w:rPr>
        <w:t>要求：</w:t>
      </w:r>
    </w:p>
    <w:p>
      <w:pPr>
        <w:spacing w:line="360" w:lineRule="auto"/>
        <w:ind w:left="435" w:firstLine="559" w:firstLineChars="265"/>
        <w:rPr>
          <w:rFonts w:ascii="宋体" w:hAnsi="宋体"/>
          <w:color w:val="000000"/>
          <w:szCs w:val="21"/>
        </w:rPr>
      </w:pPr>
      <w:r>
        <w:rPr>
          <w:rFonts w:hint="eastAsia" w:ascii="宋体" w:hAnsi="宋体"/>
          <w:b/>
          <w:color w:val="000000"/>
          <w:szCs w:val="21"/>
        </w:rPr>
        <w:t>1.</w:t>
      </w:r>
      <w:r>
        <w:rPr>
          <w:rFonts w:hint="eastAsia" w:ascii="宋体" w:hAnsi="宋体"/>
          <w:color w:val="000000"/>
          <w:szCs w:val="21"/>
        </w:rPr>
        <w:t>本表中的名称、数量应与报价明细表中相对应的报价名称、数量一致</w:t>
      </w:r>
    </w:p>
    <w:p>
      <w:pPr>
        <w:spacing w:line="360" w:lineRule="auto"/>
        <w:ind w:left="420"/>
        <w:rPr>
          <w:rFonts w:ascii="宋体" w:hAnsi="宋体"/>
          <w:color w:val="000000"/>
          <w:sz w:val="24"/>
        </w:rPr>
      </w:pPr>
    </w:p>
    <w:p>
      <w:pPr>
        <w:spacing w:line="360" w:lineRule="auto"/>
        <w:rPr>
          <w:rFonts w:ascii="宋体" w:hAnsi="宋体"/>
          <w:color w:val="000000"/>
          <w:sz w:val="24"/>
        </w:rPr>
      </w:pPr>
    </w:p>
    <w:p>
      <w:pPr>
        <w:spacing w:line="360" w:lineRule="auto"/>
        <w:ind w:left="420"/>
        <w:rPr>
          <w:rFonts w:ascii="宋体" w:hAnsi="宋体"/>
          <w:color w:val="000000"/>
          <w:sz w:val="24"/>
        </w:rPr>
      </w:pPr>
    </w:p>
    <w:p>
      <w:pPr>
        <w:spacing w:line="360" w:lineRule="auto"/>
        <w:ind w:left="420" w:firstLine="571" w:firstLineChars="238"/>
        <w:rPr>
          <w:rFonts w:ascii="宋体" w:hAnsi="宋体"/>
          <w:color w:val="000000"/>
          <w:sz w:val="24"/>
          <w:u w:val="single"/>
        </w:rPr>
      </w:pPr>
      <w:r>
        <w:rPr>
          <w:rFonts w:hint="eastAsia" w:ascii="宋体" w:hAnsi="宋体"/>
          <w:color w:val="000000"/>
          <w:sz w:val="24"/>
        </w:rPr>
        <w:t>投标人名称（盖章）：</w:t>
      </w:r>
      <w:r>
        <w:rPr>
          <w:rFonts w:hint="eastAsia" w:ascii="宋体" w:hAnsi="宋体"/>
          <w:color w:val="000000"/>
          <w:sz w:val="24"/>
          <w:u w:val="single"/>
        </w:rPr>
        <w:t xml:space="preserve">                     </w:t>
      </w:r>
    </w:p>
    <w:p>
      <w:pPr>
        <w:spacing w:line="360" w:lineRule="auto"/>
        <w:ind w:left="420"/>
        <w:rPr>
          <w:rFonts w:ascii="宋体" w:hAnsi="宋体"/>
          <w:color w:val="000000"/>
          <w:sz w:val="24"/>
        </w:rPr>
      </w:pPr>
    </w:p>
    <w:p>
      <w:pPr>
        <w:spacing w:line="360" w:lineRule="auto"/>
        <w:ind w:firstLine="993"/>
        <w:rPr>
          <w:rFonts w:ascii="宋体" w:hAnsi="宋体"/>
          <w:color w:val="000000"/>
          <w:sz w:val="24"/>
        </w:rPr>
      </w:pPr>
      <w:r>
        <w:rPr>
          <w:rFonts w:hint="eastAsia" w:ascii="宋体" w:hAnsi="宋体"/>
          <w:color w:val="000000"/>
          <w:sz w:val="24"/>
        </w:rPr>
        <w:t>投标人代表签字：</w:t>
      </w:r>
      <w:r>
        <w:rPr>
          <w:rFonts w:hint="eastAsia" w:ascii="宋体" w:hAnsi="宋体"/>
          <w:color w:val="000000"/>
          <w:sz w:val="24"/>
          <w:u w:val="single"/>
        </w:rPr>
        <w:t xml:space="preserve">                         </w:t>
      </w:r>
    </w:p>
    <w:p>
      <w:pPr>
        <w:spacing w:line="360" w:lineRule="auto"/>
        <w:ind w:firstLine="435"/>
        <w:rPr>
          <w:rFonts w:ascii="宋体" w:hAnsi="宋体"/>
          <w:color w:val="000000"/>
          <w:sz w:val="24"/>
        </w:rPr>
      </w:pPr>
    </w:p>
    <w:p>
      <w:pPr>
        <w:spacing w:line="360" w:lineRule="auto"/>
        <w:ind w:firstLine="993"/>
        <w:rPr>
          <w:rFonts w:ascii="宋体" w:hAnsi="宋体"/>
          <w:color w:val="000000"/>
          <w:sz w:val="24"/>
        </w:rPr>
      </w:pPr>
      <w:r>
        <w:rPr>
          <w:rFonts w:hint="eastAsia" w:ascii="宋体" w:hAnsi="宋体"/>
          <w:color w:val="000000"/>
          <w:sz w:val="24"/>
        </w:rPr>
        <w:t>职        务：</w:t>
      </w:r>
      <w:r>
        <w:rPr>
          <w:rFonts w:hint="eastAsia" w:ascii="宋体" w:hAnsi="宋体"/>
          <w:color w:val="000000"/>
          <w:sz w:val="24"/>
          <w:u w:val="single"/>
        </w:rPr>
        <w:t xml:space="preserve">                             </w:t>
      </w:r>
    </w:p>
    <w:p>
      <w:pPr>
        <w:spacing w:line="360" w:lineRule="auto"/>
        <w:ind w:firstLine="435"/>
        <w:rPr>
          <w:rFonts w:ascii="宋体" w:hAnsi="宋体"/>
          <w:color w:val="000000"/>
          <w:sz w:val="24"/>
        </w:rPr>
      </w:pPr>
    </w:p>
    <w:p>
      <w:pPr>
        <w:spacing w:line="360" w:lineRule="auto"/>
        <w:ind w:firstLine="993"/>
        <w:rPr>
          <w:rFonts w:ascii="宋体" w:hAnsi="宋体"/>
          <w:color w:val="000000"/>
          <w:sz w:val="24"/>
        </w:rPr>
      </w:pPr>
      <w:r>
        <w:rPr>
          <w:rFonts w:hint="eastAsia" w:ascii="宋体" w:hAnsi="宋体"/>
          <w:color w:val="000000"/>
          <w:sz w:val="24"/>
        </w:rPr>
        <w:t>日        期：</w:t>
      </w:r>
      <w:r>
        <w:rPr>
          <w:rFonts w:hint="eastAsia" w:ascii="宋体" w:hAnsi="宋体"/>
          <w:color w:val="000000"/>
          <w:sz w:val="24"/>
          <w:u w:val="single"/>
        </w:rPr>
        <w:t xml:space="preserve">                             </w:t>
      </w:r>
    </w:p>
    <w:p>
      <w:pPr>
        <w:snapToGrid w:val="0"/>
        <w:spacing w:before="50" w:after="50" w:line="360" w:lineRule="auto"/>
        <w:rPr>
          <w:rFonts w:ascii="宋体" w:hAnsi="宋体"/>
          <w:b/>
          <w:sz w:val="28"/>
        </w:rPr>
      </w:pPr>
      <w:r>
        <w:rPr>
          <w:rFonts w:hint="eastAsia" w:ascii="宋体" w:hAnsi="宋体"/>
          <w:b/>
          <w:sz w:val="28"/>
        </w:rPr>
        <w:t>附件1</w:t>
      </w:r>
      <w:r>
        <w:rPr>
          <w:rFonts w:hint="eastAsia" w:ascii="宋体" w:hAnsi="宋体"/>
          <w:b/>
          <w:sz w:val="28"/>
          <w:lang w:val="en-US" w:eastAsia="zh-CN"/>
        </w:rPr>
        <w:t>0</w:t>
      </w:r>
    </w:p>
    <w:p>
      <w:pPr>
        <w:spacing w:line="360" w:lineRule="auto"/>
        <w:ind w:left="480"/>
        <w:jc w:val="center"/>
        <w:rPr>
          <w:rFonts w:ascii="宋体" w:hAnsi="宋体"/>
          <w:b/>
          <w:color w:val="33CCCC"/>
          <w:sz w:val="32"/>
          <w:szCs w:val="32"/>
        </w:rPr>
      </w:pPr>
      <w:r>
        <w:rPr>
          <w:rFonts w:ascii="宋体" w:hAnsi="宋体"/>
          <w:kern w:val="0"/>
          <w:sz w:val="32"/>
          <w:szCs w:val="32"/>
        </w:rPr>
        <w:t>技术</w:t>
      </w:r>
      <w:r>
        <w:rPr>
          <w:rFonts w:hint="eastAsia" w:ascii="宋体" w:hAnsi="宋体"/>
          <w:kern w:val="0"/>
          <w:sz w:val="32"/>
          <w:szCs w:val="32"/>
        </w:rPr>
        <w:t>需求</w:t>
      </w:r>
      <w:r>
        <w:rPr>
          <w:rFonts w:ascii="宋体" w:hAnsi="宋体"/>
          <w:kern w:val="0"/>
          <w:sz w:val="32"/>
          <w:szCs w:val="32"/>
        </w:rPr>
        <w:t>响应表</w:t>
      </w:r>
    </w:p>
    <w:p>
      <w:pPr>
        <w:spacing w:line="360" w:lineRule="auto"/>
        <w:rPr>
          <w:rFonts w:ascii="宋体" w:hAnsi="宋体"/>
          <w:sz w:val="24"/>
        </w:rPr>
      </w:pP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hAnsi="宋体"/>
                <w:b/>
                <w:sz w:val="24"/>
              </w:rPr>
            </w:pPr>
            <w:r>
              <w:rPr>
                <w:rFonts w:hint="eastAsia" w:ascii="宋体" w:hAnsi="宋体"/>
                <w:b/>
                <w:sz w:val="24"/>
              </w:rPr>
              <w:t>序号</w:t>
            </w:r>
          </w:p>
        </w:tc>
        <w:tc>
          <w:tcPr>
            <w:tcW w:w="1785" w:type="dxa"/>
            <w:vAlign w:val="center"/>
          </w:tcPr>
          <w:p>
            <w:pPr>
              <w:spacing w:line="360" w:lineRule="auto"/>
              <w:ind w:left="13" w:leftChars="6" w:firstLine="482" w:firstLineChars="200"/>
              <w:rPr>
                <w:rFonts w:ascii="宋体" w:hAnsi="宋体"/>
                <w:b/>
                <w:sz w:val="24"/>
              </w:rPr>
            </w:pPr>
            <w:r>
              <w:rPr>
                <w:rFonts w:hint="eastAsia" w:ascii="宋体" w:hAnsi="宋体"/>
                <w:b/>
                <w:sz w:val="24"/>
              </w:rPr>
              <w:t>名称</w:t>
            </w:r>
          </w:p>
        </w:tc>
        <w:tc>
          <w:tcPr>
            <w:tcW w:w="1449" w:type="dxa"/>
            <w:vAlign w:val="center"/>
          </w:tcPr>
          <w:p>
            <w:pPr>
              <w:spacing w:line="360" w:lineRule="auto"/>
              <w:ind w:left="52"/>
              <w:rPr>
                <w:rFonts w:ascii="宋体" w:hAnsi="宋体"/>
                <w:b/>
                <w:sz w:val="24"/>
              </w:rPr>
            </w:pPr>
            <w:r>
              <w:rPr>
                <w:rFonts w:hint="eastAsia" w:ascii="宋体" w:hAnsi="宋体"/>
                <w:b/>
                <w:sz w:val="24"/>
              </w:rPr>
              <w:t>规格型号</w:t>
            </w:r>
          </w:p>
        </w:tc>
        <w:tc>
          <w:tcPr>
            <w:tcW w:w="1560" w:type="dxa"/>
            <w:vAlign w:val="center"/>
          </w:tcPr>
          <w:p>
            <w:pPr>
              <w:spacing w:line="360" w:lineRule="auto"/>
              <w:ind w:left="152"/>
              <w:rPr>
                <w:rFonts w:ascii="宋体" w:hAnsi="宋体"/>
                <w:b/>
                <w:sz w:val="24"/>
              </w:rPr>
            </w:pPr>
            <w:r>
              <w:rPr>
                <w:rFonts w:hint="eastAsia" w:ascii="宋体" w:hAnsi="宋体"/>
                <w:b/>
                <w:sz w:val="24"/>
              </w:rPr>
              <w:t>招标参数</w:t>
            </w:r>
          </w:p>
        </w:tc>
        <w:tc>
          <w:tcPr>
            <w:tcW w:w="1401" w:type="dxa"/>
            <w:vAlign w:val="center"/>
          </w:tcPr>
          <w:p>
            <w:pPr>
              <w:spacing w:line="360" w:lineRule="auto"/>
              <w:rPr>
                <w:rFonts w:ascii="宋体" w:hAnsi="宋体"/>
                <w:b/>
                <w:sz w:val="24"/>
              </w:rPr>
            </w:pPr>
            <w:r>
              <w:rPr>
                <w:rFonts w:hint="eastAsia" w:ascii="宋体" w:hAnsi="宋体"/>
                <w:b/>
                <w:sz w:val="24"/>
              </w:rPr>
              <w:t>投标参数</w:t>
            </w:r>
          </w:p>
        </w:tc>
        <w:tc>
          <w:tcPr>
            <w:tcW w:w="1365" w:type="dxa"/>
            <w:vAlign w:val="center"/>
          </w:tcPr>
          <w:p>
            <w:pPr>
              <w:spacing w:line="360" w:lineRule="auto"/>
              <w:rPr>
                <w:rFonts w:ascii="宋体" w:hAnsi="宋体"/>
                <w:b/>
                <w:sz w:val="24"/>
              </w:rPr>
            </w:pPr>
            <w:r>
              <w:rPr>
                <w:rFonts w:hint="eastAsia" w:ascii="宋体" w:hAnsi="宋体"/>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bl>
    <w:p>
      <w:pPr>
        <w:spacing w:line="360" w:lineRule="auto"/>
        <w:rPr>
          <w:rFonts w:ascii="宋体" w:hAnsi="宋体"/>
          <w:sz w:val="24"/>
        </w:rPr>
      </w:pPr>
    </w:p>
    <w:p>
      <w:pPr>
        <w:pStyle w:val="70"/>
        <w:tabs>
          <w:tab w:val="left" w:pos="360"/>
        </w:tabs>
        <w:spacing w:line="360" w:lineRule="auto"/>
        <w:ind w:right="84" w:rightChars="40"/>
        <w:rPr>
          <w:rFonts w:ascii="宋体"/>
          <w:b/>
          <w:szCs w:val="21"/>
        </w:rPr>
      </w:pPr>
      <w:r>
        <w:rPr>
          <w:rFonts w:hint="eastAsia" w:ascii="宋体"/>
          <w:b/>
          <w:szCs w:val="21"/>
        </w:rPr>
        <w:t>要求：</w:t>
      </w:r>
    </w:p>
    <w:p>
      <w:pPr>
        <w:pStyle w:val="70"/>
        <w:tabs>
          <w:tab w:val="left" w:pos="360"/>
        </w:tabs>
        <w:spacing w:line="360" w:lineRule="auto"/>
        <w:ind w:right="84" w:rightChars="40" w:firstLine="420" w:firstLineChars="200"/>
        <w:rPr>
          <w:rFonts w:ascii="宋体"/>
          <w:szCs w:val="21"/>
        </w:rPr>
      </w:pPr>
      <w:r>
        <w:rPr>
          <w:rFonts w:hint="eastAsia" w:ascii="宋体"/>
          <w:szCs w:val="21"/>
        </w:rPr>
        <w:t>1. 本表的名称须与《报价明细表》一致。</w:t>
      </w:r>
    </w:p>
    <w:p>
      <w:pPr>
        <w:pStyle w:val="70"/>
        <w:spacing w:line="360" w:lineRule="auto"/>
        <w:ind w:right="84" w:rightChars="40" w:firstLine="420" w:firstLineChars="200"/>
        <w:rPr>
          <w:rFonts w:ascii="宋体"/>
          <w:szCs w:val="21"/>
        </w:rPr>
      </w:pPr>
      <w:r>
        <w:rPr>
          <w:rFonts w:hint="eastAsia" w:ascii="宋体"/>
          <w:szCs w:val="21"/>
        </w:rPr>
        <w:t>2.本表参照本招标文件第二部分“招标需求”内第二条“具体技术需求”填制，投标人应根据投标设备的性能指标、服务指标，对照招标文件要求在“偏离情况”栏注明“正偏离”、“负偏离”或“无偏离”。</w:t>
      </w:r>
    </w:p>
    <w:p>
      <w:pPr>
        <w:pStyle w:val="70"/>
        <w:spacing w:line="360" w:lineRule="auto"/>
        <w:ind w:right="84" w:rightChars="40" w:firstLine="420" w:firstLineChars="200"/>
        <w:rPr>
          <w:rFonts w:ascii="宋体"/>
          <w:color w:val="FF0000"/>
          <w:szCs w:val="21"/>
        </w:rPr>
      </w:pPr>
      <w:r>
        <w:rPr>
          <w:rFonts w:hint="eastAsia" w:ascii="宋体"/>
          <w:color w:val="FF0000"/>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r>
        <w:rPr>
          <w:rFonts w:hint="eastAsia" w:ascii="宋体" w:hAnsi="宋体"/>
          <w:sz w:val="24"/>
          <w:u w:val="single"/>
        </w:rPr>
        <w:t xml:space="preserve">                       </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r>
        <w:rPr>
          <w:rFonts w:hint="eastAsia" w:ascii="宋体" w:hAnsi="宋体"/>
          <w:sz w:val="24"/>
          <w:u w:val="single"/>
        </w:rPr>
        <w:t xml:space="preserve">                          </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r>
        <w:rPr>
          <w:rFonts w:hint="eastAsia" w:ascii="宋体" w:hAnsi="宋体"/>
          <w:sz w:val="24"/>
          <w:u w:val="single"/>
        </w:rPr>
        <w:t xml:space="preserve">                             </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u w:val="single"/>
        </w:rPr>
        <w:t xml:space="preserve">                             </w:t>
      </w:r>
    </w:p>
    <w:p>
      <w:pPr>
        <w:spacing w:line="360" w:lineRule="auto"/>
        <w:rPr>
          <w:rFonts w:ascii="宋体" w:hAnsi="宋体"/>
          <w:sz w:val="24"/>
        </w:rPr>
      </w:pPr>
      <w:r>
        <w:rPr>
          <w:rFonts w:hint="eastAsia" w:ascii="宋体" w:hAnsi="宋体"/>
          <w:b/>
          <w:sz w:val="28"/>
        </w:rPr>
        <w:t>附件1</w:t>
      </w:r>
      <w:r>
        <w:rPr>
          <w:rFonts w:hint="eastAsia" w:ascii="宋体" w:hAnsi="宋体"/>
          <w:b/>
          <w:sz w:val="28"/>
          <w:lang w:val="en-US" w:eastAsia="zh-CN"/>
        </w:rPr>
        <w:t>1</w:t>
      </w:r>
      <w:r>
        <w:rPr>
          <w:rFonts w:hint="eastAsia" w:ascii="宋体" w:hAnsi="宋体"/>
          <w:b/>
          <w:sz w:val="28"/>
        </w:rPr>
        <w:t xml:space="preserve"> </w:t>
      </w:r>
    </w:p>
    <w:p>
      <w:pPr>
        <w:snapToGrid w:val="0"/>
        <w:spacing w:beforeLines="50" w:after="50" w:line="360" w:lineRule="auto"/>
        <w:jc w:val="center"/>
        <w:rPr>
          <w:rFonts w:ascii="宋体" w:hAnsi="宋体"/>
          <w:b/>
          <w:sz w:val="36"/>
          <w:szCs w:val="36"/>
        </w:rPr>
      </w:pPr>
      <w:r>
        <w:rPr>
          <w:rFonts w:hint="eastAsia" w:ascii="宋体" w:hAnsi="宋体"/>
          <w:b/>
          <w:sz w:val="32"/>
          <w:szCs w:val="32"/>
        </w:rPr>
        <w:t>项目实施人员一览表</w:t>
      </w:r>
    </w:p>
    <w:p>
      <w:pPr>
        <w:snapToGrid w:val="0"/>
        <w:spacing w:beforeLines="50" w:after="50" w:line="360" w:lineRule="auto"/>
        <w:ind w:firstLine="2400" w:firstLineChars="1000"/>
        <w:rPr>
          <w:rFonts w:ascii="宋体" w:hAnsi="宋体"/>
          <w:sz w:val="24"/>
        </w:rPr>
      </w:pPr>
      <w:r>
        <w:rPr>
          <w:rFonts w:hint="eastAsia" w:ascii="宋体" w:hAnsi="宋体"/>
          <w:sz w:val="24"/>
        </w:rPr>
        <w:t>（主要从业人员及其技术资格）</w:t>
      </w:r>
    </w:p>
    <w:tbl>
      <w:tblPr>
        <w:tblStyle w:val="29"/>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sz w:val="24"/>
                <w:szCs w:val="20"/>
              </w:rPr>
            </w:pPr>
            <w:r>
              <w:rPr>
                <w:rFonts w:hint="eastAsia" w:ascii="宋体" w:hAnsi="宋体"/>
                <w:b/>
                <w:sz w:val="24"/>
                <w:szCs w:val="20"/>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sz w:val="24"/>
                <w:szCs w:val="20"/>
              </w:rPr>
            </w:pPr>
            <w:r>
              <w:rPr>
                <w:rFonts w:hint="eastAsia" w:ascii="宋体" w:hAnsi="宋体"/>
                <w:b/>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sz w:val="24"/>
                <w:szCs w:val="20"/>
              </w:rPr>
            </w:pPr>
            <w:r>
              <w:rPr>
                <w:rFonts w:hint="eastAsia" w:ascii="宋体" w:hAnsi="宋体"/>
                <w:b/>
                <w:sz w:val="24"/>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sz w:val="24"/>
                <w:szCs w:val="20"/>
              </w:rPr>
            </w:pPr>
            <w:r>
              <w:rPr>
                <w:rFonts w:hint="eastAsia" w:ascii="宋体" w:hAnsi="宋体"/>
                <w:b/>
                <w:sz w:val="24"/>
                <w:szCs w:val="20"/>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sz w:val="24"/>
                <w:szCs w:val="20"/>
              </w:rPr>
            </w:pPr>
            <w:r>
              <w:rPr>
                <w:rFonts w:hint="eastAsia" w:ascii="宋体" w:hAnsi="宋体"/>
                <w:b/>
                <w:sz w:val="24"/>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sz w:val="24"/>
                <w:szCs w:val="20"/>
              </w:rPr>
            </w:pPr>
            <w:r>
              <w:rPr>
                <w:rFonts w:hint="eastAsia" w:ascii="宋体" w:hAnsi="宋体"/>
                <w:b/>
                <w:sz w:val="24"/>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bCs/>
                <w:sz w:val="24"/>
                <w:szCs w:val="20"/>
              </w:rPr>
            </w:pPr>
            <w:r>
              <w:rPr>
                <w:rFonts w:hint="eastAsia" w:ascii="宋体" w:hAnsi="宋体"/>
                <w:b/>
                <w:bCs/>
                <w:sz w:val="24"/>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ascii="宋体" w:hAnsi="宋体"/>
                <w:b/>
                <w:bCs/>
                <w:sz w:val="24"/>
                <w:szCs w:val="20"/>
              </w:rPr>
            </w:pPr>
            <w:r>
              <w:rPr>
                <w:rFonts w:hint="eastAsia" w:ascii="宋体" w:hAnsi="宋体"/>
                <w:b/>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ascii="宋体" w:hAnsi="宋体"/>
                <w:b/>
                <w:kern w:val="44"/>
                <w:sz w:val="24"/>
                <w:szCs w:val="20"/>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
          <w:szCs w:val="21"/>
        </w:rPr>
        <w:t>1.</w:t>
      </w:r>
      <w:r>
        <w:rPr>
          <w:rFonts w:hint="eastAsia" w:ascii="宋体" w:hAnsi="宋体"/>
          <w:szCs w:val="21"/>
        </w:rPr>
        <w:t>在填写时，如本表格不适合投标单位的实际情况，可根据本表格式自行划表填写。</w:t>
      </w:r>
    </w:p>
    <w:p>
      <w:pPr>
        <w:pStyle w:val="82"/>
        <w:spacing w:line="360" w:lineRule="auto"/>
        <w:ind w:left="424" w:leftChars="202"/>
        <w:rPr>
          <w:rFonts w:ascii="宋体" w:hAnsi="宋体"/>
          <w:szCs w:val="21"/>
        </w:rPr>
      </w:pPr>
      <w:r>
        <w:rPr>
          <w:rFonts w:hint="eastAsia" w:ascii="宋体" w:hAnsi="宋体"/>
          <w:szCs w:val="21"/>
        </w:rPr>
        <w:t>2.附人员证书复印件；</w:t>
      </w:r>
    </w:p>
    <w:p>
      <w:pPr>
        <w:pStyle w:val="82"/>
        <w:spacing w:line="360" w:lineRule="auto"/>
        <w:ind w:left="424" w:hanging="424" w:hangingChars="202"/>
        <w:rPr>
          <w:rFonts w:ascii="宋体" w:hAnsi="宋体"/>
          <w:sz w:val="24"/>
          <w:szCs w:val="20"/>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napToGrid w:val="0"/>
        <w:spacing w:before="5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投标人名称（盖章）：</w:t>
      </w:r>
      <w:r>
        <w:rPr>
          <w:rFonts w:hint="eastAsia" w:ascii="宋体" w:hAnsi="宋体"/>
          <w:sz w:val="24"/>
          <w:u w:val="single"/>
        </w:rPr>
        <w:t xml:space="preserve">                      </w:t>
      </w:r>
    </w:p>
    <w:p>
      <w:pPr>
        <w:spacing w:line="360" w:lineRule="auto"/>
        <w:ind w:left="420"/>
        <w:rPr>
          <w:rFonts w:ascii="宋体" w:hAnsi="宋体"/>
          <w:sz w:val="24"/>
        </w:rPr>
      </w:pPr>
      <w:r>
        <w:rPr>
          <w:rFonts w:hint="eastAsia" w:ascii="宋体" w:hAnsi="宋体"/>
          <w:sz w:val="24"/>
        </w:rPr>
        <w:t xml:space="preserve"> </w:t>
      </w:r>
    </w:p>
    <w:p>
      <w:pPr>
        <w:spacing w:line="360" w:lineRule="auto"/>
        <w:ind w:firstLine="435"/>
        <w:rPr>
          <w:rFonts w:ascii="宋体" w:hAnsi="宋体"/>
          <w:sz w:val="24"/>
        </w:rPr>
      </w:pPr>
      <w:r>
        <w:rPr>
          <w:rFonts w:hint="eastAsia" w:ascii="宋体" w:hAnsi="宋体"/>
          <w:sz w:val="24"/>
        </w:rPr>
        <w:t>投标人代表签字：</w:t>
      </w:r>
      <w:r>
        <w:rPr>
          <w:rFonts w:hint="eastAsia" w:ascii="宋体" w:hAnsi="宋体"/>
          <w:sz w:val="24"/>
          <w:u w:val="single"/>
        </w:rPr>
        <w:t xml:space="preserve">                          </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r>
        <w:rPr>
          <w:rFonts w:hint="eastAsia" w:ascii="宋体" w:hAnsi="宋体"/>
          <w:sz w:val="24"/>
          <w:u w:val="single"/>
        </w:rPr>
        <w:t xml:space="preserve">                            </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u w:val="single"/>
        </w:rPr>
        <w:t xml:space="preserve">                            </w:t>
      </w:r>
    </w:p>
    <w:p>
      <w:pPr>
        <w:spacing w:line="360" w:lineRule="auto"/>
        <w:ind w:firstLine="435"/>
        <w:rPr>
          <w:rFonts w:ascii="宋体" w:hAnsi="宋体"/>
          <w:b/>
          <w:sz w:val="28"/>
        </w:rPr>
      </w:pPr>
    </w:p>
    <w:p>
      <w:pPr>
        <w:spacing w:line="360" w:lineRule="auto"/>
        <w:ind w:firstLine="435"/>
        <w:rPr>
          <w:rFonts w:ascii="宋体" w:hAnsi="宋体"/>
        </w:rPr>
      </w:pPr>
      <w:r>
        <w:rPr>
          <w:rFonts w:hint="eastAsia" w:ascii="宋体" w:hAnsi="宋体"/>
          <w:b/>
          <w:sz w:val="28"/>
        </w:rPr>
        <w:t>附件1</w:t>
      </w:r>
      <w:r>
        <w:rPr>
          <w:rFonts w:hint="eastAsia" w:ascii="宋体" w:hAnsi="宋体"/>
          <w:b/>
          <w:sz w:val="28"/>
          <w:lang w:val="en-US" w:eastAsia="zh-CN"/>
        </w:rPr>
        <w:t>2</w:t>
      </w:r>
    </w:p>
    <w:p>
      <w:pPr>
        <w:spacing w:beforeLines="50" w:afterLines="50" w:line="360" w:lineRule="auto"/>
        <w:ind w:right="-10"/>
        <w:jc w:val="center"/>
        <w:rPr>
          <w:rFonts w:ascii="宋体" w:hAnsi="宋体"/>
          <w:b/>
          <w:bCs/>
          <w:sz w:val="32"/>
          <w:szCs w:val="32"/>
        </w:rPr>
      </w:pPr>
      <w:r>
        <w:rPr>
          <w:rFonts w:hint="eastAsia" w:ascii="宋体" w:hAnsi="宋体"/>
          <w:b/>
          <w:bCs/>
          <w:sz w:val="32"/>
          <w:szCs w:val="32"/>
        </w:rPr>
        <w:t>项目负责人资格情况表</w:t>
      </w:r>
    </w:p>
    <w:p>
      <w:pPr>
        <w:spacing w:line="360" w:lineRule="auto"/>
        <w:rPr>
          <w:rFonts w:ascii="宋体" w:hAnsi="宋体"/>
        </w:rPr>
      </w:pPr>
      <w:r>
        <w:rPr>
          <w:rFonts w:hint="eastAsia" w:ascii="宋体" w:hAnsi="宋体"/>
        </w:rPr>
        <w:t>采购项目：                                            采购编号：</w:t>
      </w:r>
    </w:p>
    <w:tbl>
      <w:tblPr>
        <w:tblStyle w:val="29"/>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5"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5"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65"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5"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r>
        <w:rPr>
          <w:rFonts w:hint="eastAsia" w:ascii="宋体" w:hAnsi="宋体"/>
          <w:sz w:val="24"/>
          <w:u w:val="single"/>
        </w:rPr>
        <w:t xml:space="preserve">                      </w:t>
      </w:r>
    </w:p>
    <w:p>
      <w:pPr>
        <w:spacing w:line="360" w:lineRule="auto"/>
        <w:ind w:left="420"/>
        <w:rPr>
          <w:rFonts w:ascii="宋体" w:hAnsi="宋体"/>
          <w:sz w:val="24"/>
        </w:rPr>
      </w:pPr>
      <w:r>
        <w:rPr>
          <w:rFonts w:hint="eastAsia" w:ascii="宋体" w:hAnsi="宋体"/>
          <w:sz w:val="24"/>
        </w:rPr>
        <w:t xml:space="preserve"> </w:t>
      </w:r>
    </w:p>
    <w:p>
      <w:pPr>
        <w:spacing w:line="360" w:lineRule="auto"/>
        <w:ind w:firstLine="435"/>
        <w:rPr>
          <w:rFonts w:ascii="宋体" w:hAnsi="宋体"/>
          <w:sz w:val="24"/>
        </w:rPr>
      </w:pPr>
      <w:r>
        <w:rPr>
          <w:rFonts w:hint="eastAsia" w:ascii="宋体" w:hAnsi="宋体"/>
          <w:sz w:val="24"/>
        </w:rPr>
        <w:t>投标人代表签字：</w:t>
      </w:r>
      <w:r>
        <w:rPr>
          <w:rFonts w:hint="eastAsia" w:ascii="宋体" w:hAnsi="宋体"/>
          <w:sz w:val="24"/>
          <w:u w:val="single"/>
        </w:rPr>
        <w:t xml:space="preserve">                          </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r>
        <w:rPr>
          <w:rFonts w:hint="eastAsia" w:ascii="宋体" w:hAnsi="宋体"/>
          <w:sz w:val="24"/>
          <w:u w:val="single"/>
        </w:rPr>
        <w:t xml:space="preserve">                            </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u w:val="single"/>
        </w:rPr>
        <w:t xml:space="preserve">                            </w:t>
      </w:r>
    </w:p>
    <w:p>
      <w:pPr>
        <w:spacing w:line="360" w:lineRule="auto"/>
        <w:ind w:firstLine="435"/>
        <w:rPr>
          <w:rFonts w:ascii="宋体" w:hAnsi="宋体"/>
          <w:b/>
          <w:sz w:val="28"/>
        </w:rPr>
      </w:pPr>
    </w:p>
    <w:p>
      <w:pPr>
        <w:tabs>
          <w:tab w:val="left" w:pos="2460"/>
        </w:tabs>
        <w:spacing w:line="360" w:lineRule="auto"/>
        <w:rPr>
          <w:rFonts w:ascii="宋体" w:hAnsi="宋体"/>
          <w:b/>
          <w:sz w:val="28"/>
        </w:rPr>
      </w:pPr>
      <w:r>
        <w:rPr>
          <w:rFonts w:hint="eastAsia" w:ascii="宋体" w:hAnsi="宋体"/>
          <w:b/>
          <w:sz w:val="28"/>
        </w:rPr>
        <w:t>附件1</w:t>
      </w:r>
      <w:r>
        <w:rPr>
          <w:rFonts w:hint="eastAsia" w:ascii="宋体" w:hAnsi="宋体"/>
          <w:b/>
          <w:sz w:val="28"/>
          <w:lang w:val="en-US" w:eastAsia="zh-CN"/>
        </w:rPr>
        <w:t>3</w:t>
      </w:r>
      <w:r>
        <w:rPr>
          <w:rFonts w:hint="eastAsia" w:ascii="宋体" w:hAnsi="宋体"/>
          <w:b/>
          <w:sz w:val="28"/>
        </w:rPr>
        <w:t xml:space="preserve">  </w:t>
      </w:r>
      <w:r>
        <w:rPr>
          <w:rFonts w:ascii="宋体" w:hAnsi="宋体"/>
          <w:b/>
          <w:sz w:val="28"/>
        </w:rPr>
        <w:tab/>
      </w:r>
    </w:p>
    <w:p>
      <w:pPr>
        <w:tabs>
          <w:tab w:val="left" w:pos="2460"/>
        </w:tabs>
        <w:spacing w:line="360" w:lineRule="auto"/>
        <w:ind w:firstLine="435"/>
        <w:rPr>
          <w:rFonts w:ascii="宋体" w:hAnsi="宋体"/>
          <w:b/>
          <w:sz w:val="28"/>
        </w:rPr>
      </w:pPr>
    </w:p>
    <w:p>
      <w:pPr>
        <w:spacing w:line="360" w:lineRule="auto"/>
        <w:ind w:firstLine="435"/>
        <w:jc w:val="center"/>
        <w:rPr>
          <w:rFonts w:ascii="宋体" w:hAnsi="宋体"/>
          <w:b/>
          <w:sz w:val="32"/>
          <w:szCs w:val="32"/>
        </w:rPr>
      </w:pPr>
      <w:r>
        <w:rPr>
          <w:rFonts w:hint="eastAsia" w:ascii="宋体" w:hAnsi="宋体"/>
          <w:b/>
          <w:sz w:val="32"/>
          <w:szCs w:val="32"/>
        </w:rPr>
        <w:t>售后服务情况表</w:t>
      </w:r>
    </w:p>
    <w:p>
      <w:pPr>
        <w:spacing w:line="360" w:lineRule="auto"/>
        <w:ind w:firstLine="435"/>
        <w:jc w:val="center"/>
        <w:rPr>
          <w:rFonts w:ascii="宋体" w:hAnsi="宋体"/>
          <w:b/>
          <w:sz w:val="36"/>
          <w:szCs w:val="36"/>
        </w:rPr>
      </w:pPr>
    </w:p>
    <w:p>
      <w:pPr>
        <w:spacing w:line="360" w:lineRule="auto"/>
        <w:ind w:firstLine="435"/>
        <w:rPr>
          <w:rFonts w:ascii="宋体" w:hAnsi="宋体"/>
          <w:b/>
          <w:sz w:val="28"/>
        </w:rPr>
      </w:pPr>
    </w:p>
    <w:tbl>
      <w:tblPr>
        <w:tblStyle w:val="29"/>
        <w:tblW w:w="852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8" w:hRule="atLeast"/>
          <w:jc w:val="center"/>
        </w:trPr>
        <w:tc>
          <w:tcPr>
            <w:tcW w:w="739" w:type="dxa"/>
            <w:vAlign w:val="center"/>
          </w:tcPr>
          <w:p>
            <w:pPr>
              <w:pStyle w:val="48"/>
              <w:spacing w:line="360" w:lineRule="auto"/>
              <w:jc w:val="center"/>
              <w:rPr>
                <w:rFonts w:ascii="宋体" w:hAnsi="宋体" w:cs="Arial"/>
                <w:b/>
                <w:sz w:val="24"/>
              </w:rPr>
            </w:pPr>
            <w:r>
              <w:rPr>
                <w:rFonts w:hint="eastAsia" w:ascii="宋体" w:hAnsi="宋体" w:cs="Arial"/>
                <w:b/>
                <w:sz w:val="24"/>
              </w:rPr>
              <w:t>序号</w:t>
            </w:r>
          </w:p>
        </w:tc>
        <w:tc>
          <w:tcPr>
            <w:tcW w:w="2355" w:type="dxa"/>
            <w:vAlign w:val="center"/>
          </w:tcPr>
          <w:p>
            <w:pPr>
              <w:pStyle w:val="48"/>
              <w:spacing w:line="360" w:lineRule="auto"/>
              <w:jc w:val="center"/>
              <w:rPr>
                <w:rFonts w:ascii="宋体" w:hAnsi="宋体" w:cs="Arial"/>
                <w:b/>
                <w:sz w:val="24"/>
              </w:rPr>
            </w:pPr>
            <w:r>
              <w:rPr>
                <w:rFonts w:hint="eastAsia" w:ascii="宋体" w:hAnsi="宋体" w:cs="Arial"/>
                <w:b/>
                <w:sz w:val="24"/>
              </w:rPr>
              <w:t>项目</w:t>
            </w:r>
          </w:p>
        </w:tc>
        <w:tc>
          <w:tcPr>
            <w:tcW w:w="4061" w:type="dxa"/>
            <w:vAlign w:val="center"/>
          </w:tcPr>
          <w:p>
            <w:pPr>
              <w:pStyle w:val="48"/>
              <w:spacing w:line="360" w:lineRule="auto"/>
              <w:jc w:val="center"/>
              <w:rPr>
                <w:rFonts w:ascii="宋体" w:hAnsi="宋体" w:cs="Arial"/>
                <w:b/>
                <w:sz w:val="24"/>
              </w:rPr>
            </w:pPr>
            <w:r>
              <w:rPr>
                <w:rFonts w:hint="eastAsia" w:ascii="宋体" w:hAnsi="宋体" w:cs="Arial"/>
                <w:b/>
                <w:sz w:val="24"/>
              </w:rPr>
              <w:t>投标人承诺</w:t>
            </w:r>
          </w:p>
        </w:tc>
        <w:tc>
          <w:tcPr>
            <w:tcW w:w="1373" w:type="dxa"/>
            <w:vAlign w:val="center"/>
          </w:tcPr>
          <w:p>
            <w:pPr>
              <w:pStyle w:val="48"/>
              <w:spacing w:line="360" w:lineRule="auto"/>
              <w:jc w:val="center"/>
              <w:rPr>
                <w:rFonts w:ascii="宋体" w:hAnsi="宋体" w:cs="Arial"/>
                <w:b/>
                <w:sz w:val="24"/>
              </w:rPr>
            </w:pPr>
            <w:r>
              <w:rPr>
                <w:rFonts w:hint="eastAsia" w:ascii="宋体" w:hAnsi="宋体" w:cs="Arial"/>
                <w:b/>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48"/>
              <w:spacing w:line="360" w:lineRule="auto"/>
              <w:jc w:val="center"/>
              <w:rPr>
                <w:rFonts w:ascii="宋体" w:hAnsi="宋体" w:cs="Arial"/>
                <w:bCs/>
                <w:sz w:val="24"/>
              </w:rPr>
            </w:pPr>
            <w:r>
              <w:rPr>
                <w:rFonts w:hint="eastAsia" w:ascii="宋体" w:hAnsi="宋体" w:cs="Arial"/>
                <w:bCs/>
                <w:sz w:val="24"/>
              </w:rPr>
              <w:t>1</w:t>
            </w:r>
          </w:p>
        </w:tc>
        <w:tc>
          <w:tcPr>
            <w:tcW w:w="2355" w:type="dxa"/>
            <w:vMerge w:val="restart"/>
            <w:vAlign w:val="center"/>
          </w:tcPr>
          <w:p>
            <w:pPr>
              <w:pStyle w:val="48"/>
              <w:widowControl/>
              <w:spacing w:line="360" w:lineRule="auto"/>
              <w:jc w:val="left"/>
              <w:rPr>
                <w:rFonts w:ascii="宋体" w:hAnsi="宋体" w:cs="Arial"/>
                <w:bCs/>
                <w:sz w:val="24"/>
              </w:rPr>
            </w:pPr>
            <w:r>
              <w:rPr>
                <w:rFonts w:hint="eastAsia" w:ascii="宋体" w:hAnsi="宋体" w:cs="Arial"/>
                <w:bCs/>
                <w:sz w:val="24"/>
              </w:rPr>
              <w:t>保修期内售后服务情况(</w:t>
            </w:r>
            <w:r>
              <w:rPr>
                <w:rFonts w:ascii="宋体" w:hAnsi="宋体" w:cs="Arial"/>
                <w:bCs/>
                <w:sz w:val="24"/>
              </w:rPr>
              <w:t>服务</w:t>
            </w:r>
            <w:r>
              <w:rPr>
                <w:rFonts w:hint="eastAsia" w:ascii="宋体" w:hAnsi="宋体" w:cs="Arial"/>
                <w:bCs/>
                <w:sz w:val="24"/>
              </w:rPr>
              <w:t>方式、服务网点</w:t>
            </w:r>
            <w:r>
              <w:rPr>
                <w:rFonts w:ascii="宋体" w:hAnsi="宋体" w:cs="Arial"/>
                <w:bCs/>
                <w:sz w:val="24"/>
              </w:rPr>
              <w:t>、售后服务的内容和措施</w:t>
            </w:r>
            <w:r>
              <w:rPr>
                <w:rFonts w:hint="eastAsia" w:ascii="宋体" w:hAnsi="宋体" w:cs="Arial"/>
                <w:bCs/>
                <w:sz w:val="24"/>
              </w:rPr>
              <w:t>等等，可用附页和宣传材料)</w:t>
            </w:r>
          </w:p>
        </w:tc>
        <w:tc>
          <w:tcPr>
            <w:tcW w:w="4061" w:type="dxa"/>
          </w:tcPr>
          <w:p>
            <w:pPr>
              <w:pStyle w:val="48"/>
              <w:spacing w:line="360" w:lineRule="auto"/>
              <w:rPr>
                <w:rFonts w:ascii="宋体" w:hAnsi="宋体" w:cs="Arial"/>
                <w:bCs/>
                <w:sz w:val="24"/>
              </w:rPr>
            </w:pPr>
            <w:r>
              <w:rPr>
                <w:rFonts w:hint="eastAsia" w:ascii="宋体" w:hAnsi="宋体" w:cs="Arial"/>
                <w:bCs/>
                <w:sz w:val="24"/>
              </w:rPr>
              <w:t>生产厂商售后服务情况：</w:t>
            </w:r>
          </w:p>
        </w:tc>
        <w:tc>
          <w:tcPr>
            <w:tcW w:w="1373" w:type="dxa"/>
          </w:tcPr>
          <w:p>
            <w:pPr>
              <w:pStyle w:val="48"/>
              <w:spacing w:line="360" w:lineRule="auto"/>
              <w:rPr>
                <w:rFonts w:ascii="宋体" w:hAns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48"/>
              <w:widowControl/>
              <w:spacing w:line="360" w:lineRule="auto"/>
              <w:jc w:val="left"/>
              <w:rPr>
                <w:rFonts w:ascii="宋体" w:hAnsi="宋体" w:cs="Arial"/>
                <w:bCs/>
                <w:sz w:val="24"/>
              </w:rPr>
            </w:pPr>
          </w:p>
        </w:tc>
        <w:tc>
          <w:tcPr>
            <w:tcW w:w="2355" w:type="dxa"/>
            <w:vMerge w:val="continue"/>
            <w:vAlign w:val="center"/>
          </w:tcPr>
          <w:p>
            <w:pPr>
              <w:pStyle w:val="48"/>
              <w:widowControl/>
              <w:spacing w:line="360" w:lineRule="auto"/>
              <w:jc w:val="left"/>
              <w:rPr>
                <w:rFonts w:ascii="宋体" w:hAnsi="宋体" w:cs="Arial"/>
                <w:bCs/>
                <w:sz w:val="24"/>
              </w:rPr>
            </w:pPr>
          </w:p>
        </w:tc>
        <w:tc>
          <w:tcPr>
            <w:tcW w:w="4061" w:type="dxa"/>
          </w:tcPr>
          <w:p>
            <w:pPr>
              <w:pStyle w:val="48"/>
              <w:spacing w:line="360" w:lineRule="auto"/>
              <w:rPr>
                <w:rFonts w:ascii="宋体" w:hAnsi="宋体" w:cs="Arial"/>
                <w:bCs/>
                <w:sz w:val="24"/>
              </w:rPr>
            </w:pPr>
            <w:r>
              <w:rPr>
                <w:rFonts w:hint="eastAsia" w:ascii="宋体" w:hAnsi="宋体" w:cs="Arial"/>
                <w:bCs/>
                <w:sz w:val="24"/>
              </w:rPr>
              <w:t>投标人售后服务情况：</w:t>
            </w:r>
          </w:p>
        </w:tc>
        <w:tc>
          <w:tcPr>
            <w:tcW w:w="1373" w:type="dxa"/>
          </w:tcPr>
          <w:p>
            <w:pPr>
              <w:pStyle w:val="48"/>
              <w:spacing w:line="360" w:lineRule="auto"/>
              <w:jc w:val="left"/>
              <w:rPr>
                <w:rFonts w:ascii="宋体" w:hAns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739" w:type="dxa"/>
            <w:vAlign w:val="center"/>
          </w:tcPr>
          <w:p>
            <w:pPr>
              <w:pStyle w:val="48"/>
              <w:spacing w:line="360" w:lineRule="auto"/>
              <w:jc w:val="center"/>
              <w:rPr>
                <w:rFonts w:ascii="宋体" w:hAnsi="宋体" w:cs="Arial"/>
                <w:bCs/>
                <w:sz w:val="24"/>
              </w:rPr>
            </w:pPr>
            <w:r>
              <w:rPr>
                <w:rFonts w:hint="eastAsia" w:ascii="宋体" w:hAnsi="宋体" w:cs="Arial"/>
                <w:bCs/>
                <w:sz w:val="24"/>
              </w:rPr>
              <w:t>2</w:t>
            </w:r>
          </w:p>
        </w:tc>
        <w:tc>
          <w:tcPr>
            <w:tcW w:w="2355" w:type="dxa"/>
            <w:vAlign w:val="center"/>
          </w:tcPr>
          <w:p>
            <w:pPr>
              <w:pStyle w:val="48"/>
              <w:spacing w:line="360" w:lineRule="auto"/>
              <w:rPr>
                <w:rFonts w:ascii="宋体" w:hAnsi="宋体" w:cs="Arial"/>
                <w:bCs/>
                <w:sz w:val="24"/>
              </w:rPr>
            </w:pPr>
            <w:r>
              <w:rPr>
                <w:rFonts w:hint="eastAsia" w:ascii="宋体" w:hAnsi="宋体" w:cs="Arial"/>
                <w:bCs/>
                <w:sz w:val="24"/>
              </w:rPr>
              <w:t>保修期后售后服务</w:t>
            </w:r>
          </w:p>
        </w:tc>
        <w:tc>
          <w:tcPr>
            <w:tcW w:w="4061" w:type="dxa"/>
          </w:tcPr>
          <w:p>
            <w:pPr>
              <w:pStyle w:val="48"/>
              <w:widowControl/>
              <w:spacing w:line="360" w:lineRule="auto"/>
              <w:jc w:val="left"/>
              <w:rPr>
                <w:rFonts w:ascii="宋体" w:hAnsi="宋体" w:cs="Arial"/>
                <w:bCs/>
                <w:sz w:val="24"/>
              </w:rPr>
            </w:pPr>
          </w:p>
          <w:p>
            <w:pPr>
              <w:pStyle w:val="48"/>
              <w:widowControl/>
              <w:spacing w:line="360" w:lineRule="auto"/>
              <w:jc w:val="left"/>
              <w:rPr>
                <w:rFonts w:ascii="宋体" w:hAnsi="宋体" w:cs="Arial"/>
                <w:bCs/>
                <w:sz w:val="24"/>
              </w:rPr>
            </w:pPr>
          </w:p>
          <w:p>
            <w:pPr>
              <w:pStyle w:val="48"/>
              <w:spacing w:line="360" w:lineRule="auto"/>
              <w:rPr>
                <w:rFonts w:ascii="宋体" w:hAnsi="宋体" w:cs="Arial"/>
                <w:bCs/>
                <w:sz w:val="24"/>
              </w:rPr>
            </w:pPr>
          </w:p>
        </w:tc>
        <w:tc>
          <w:tcPr>
            <w:tcW w:w="1373" w:type="dxa"/>
          </w:tcPr>
          <w:p>
            <w:pPr>
              <w:pStyle w:val="48"/>
              <w:widowControl/>
              <w:spacing w:line="360" w:lineRule="auto"/>
              <w:jc w:val="left"/>
              <w:rPr>
                <w:rFonts w:ascii="宋体" w:hAnsi="宋体" w:cs="Arial"/>
                <w:bCs/>
                <w:sz w:val="24"/>
              </w:rPr>
            </w:pPr>
          </w:p>
          <w:p>
            <w:pPr>
              <w:pStyle w:val="48"/>
              <w:widowControl/>
              <w:spacing w:line="360" w:lineRule="auto"/>
              <w:jc w:val="left"/>
              <w:rPr>
                <w:rFonts w:ascii="宋体" w:hAnsi="宋体" w:cs="Arial"/>
                <w:bCs/>
                <w:sz w:val="24"/>
              </w:rPr>
            </w:pPr>
          </w:p>
          <w:p>
            <w:pPr>
              <w:pStyle w:val="48"/>
              <w:spacing w:line="360" w:lineRule="auto"/>
              <w:rPr>
                <w:rFonts w:ascii="宋体" w:hAns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620" w:hRule="exact"/>
          <w:jc w:val="center"/>
        </w:trPr>
        <w:tc>
          <w:tcPr>
            <w:tcW w:w="739" w:type="dxa"/>
            <w:vAlign w:val="center"/>
          </w:tcPr>
          <w:p>
            <w:pPr>
              <w:pStyle w:val="48"/>
              <w:widowControl/>
              <w:spacing w:line="360" w:lineRule="auto"/>
              <w:jc w:val="left"/>
              <w:rPr>
                <w:rFonts w:ascii="宋体" w:hAnsi="宋体" w:cs="Arial"/>
                <w:bCs/>
                <w:sz w:val="24"/>
              </w:rPr>
            </w:pPr>
            <w:r>
              <w:rPr>
                <w:rFonts w:hint="eastAsia" w:ascii="宋体" w:hAnsi="宋体" w:cs="Arial"/>
                <w:bCs/>
                <w:sz w:val="24"/>
              </w:rPr>
              <w:t xml:space="preserve"> 3</w:t>
            </w:r>
          </w:p>
        </w:tc>
        <w:tc>
          <w:tcPr>
            <w:tcW w:w="2355" w:type="dxa"/>
            <w:vAlign w:val="center"/>
          </w:tcPr>
          <w:p>
            <w:pPr>
              <w:pStyle w:val="48"/>
              <w:widowControl/>
              <w:spacing w:line="360" w:lineRule="auto"/>
              <w:jc w:val="left"/>
              <w:rPr>
                <w:rFonts w:ascii="宋体" w:hAnsi="宋体" w:cs="Arial"/>
                <w:bCs/>
                <w:sz w:val="24"/>
              </w:rPr>
            </w:pPr>
            <w:r>
              <w:rPr>
                <w:rFonts w:hint="eastAsia" w:ascii="宋体" w:hAnsi="宋体" w:cs="Arial"/>
                <w:bCs/>
                <w:sz w:val="24"/>
              </w:rPr>
              <w:t>培训方案（可用附页）</w:t>
            </w:r>
          </w:p>
        </w:tc>
        <w:tc>
          <w:tcPr>
            <w:tcW w:w="4061" w:type="dxa"/>
          </w:tcPr>
          <w:p>
            <w:pPr>
              <w:pStyle w:val="48"/>
              <w:widowControl/>
              <w:spacing w:line="360" w:lineRule="auto"/>
              <w:jc w:val="left"/>
              <w:rPr>
                <w:rFonts w:ascii="宋体" w:hAnsi="宋体" w:cs="Arial"/>
                <w:bCs/>
                <w:i/>
                <w:sz w:val="24"/>
              </w:rPr>
            </w:pPr>
          </w:p>
          <w:p>
            <w:pPr>
              <w:pStyle w:val="48"/>
              <w:widowControl/>
              <w:spacing w:line="360" w:lineRule="auto"/>
              <w:jc w:val="left"/>
              <w:rPr>
                <w:rFonts w:ascii="宋体" w:hAnsi="宋体" w:cs="Arial"/>
                <w:bCs/>
                <w:i/>
                <w:sz w:val="24"/>
              </w:rPr>
            </w:pPr>
          </w:p>
        </w:tc>
        <w:tc>
          <w:tcPr>
            <w:tcW w:w="1373" w:type="dxa"/>
          </w:tcPr>
          <w:p>
            <w:pPr>
              <w:pStyle w:val="48"/>
              <w:widowControl/>
              <w:spacing w:line="360" w:lineRule="auto"/>
              <w:jc w:val="left"/>
              <w:rPr>
                <w:rFonts w:ascii="宋体" w:hAnsi="宋体" w:cs="Arial"/>
                <w:bCs/>
                <w:i/>
                <w:sz w:val="24"/>
              </w:rPr>
            </w:pPr>
          </w:p>
          <w:p>
            <w:pPr>
              <w:pStyle w:val="48"/>
              <w:widowControl/>
              <w:spacing w:line="360" w:lineRule="auto"/>
              <w:jc w:val="left"/>
              <w:rPr>
                <w:rFonts w:ascii="宋体" w:hAnsi="宋体" w:cs="Arial"/>
                <w:bCs/>
                <w:i/>
                <w:sz w:val="24"/>
              </w:rPr>
            </w:pPr>
          </w:p>
          <w:p>
            <w:pPr>
              <w:pStyle w:val="48"/>
              <w:widowControl/>
              <w:spacing w:line="360" w:lineRule="auto"/>
              <w:jc w:val="left"/>
              <w:rPr>
                <w:rFonts w:ascii="宋体" w:hAnsi="宋体" w:cs="Arial"/>
                <w:bCs/>
                <w:i/>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cantSplit/>
          <w:trHeight w:val="689" w:hRule="exact"/>
          <w:jc w:val="center"/>
        </w:trPr>
        <w:tc>
          <w:tcPr>
            <w:tcW w:w="739" w:type="dxa"/>
            <w:vAlign w:val="center"/>
          </w:tcPr>
          <w:p>
            <w:pPr>
              <w:pStyle w:val="48"/>
              <w:widowControl/>
              <w:spacing w:line="360" w:lineRule="auto"/>
              <w:jc w:val="left"/>
              <w:rPr>
                <w:rFonts w:ascii="宋体" w:hAnsi="宋体" w:cs="Arial"/>
                <w:bCs/>
                <w:sz w:val="24"/>
              </w:rPr>
            </w:pPr>
            <w:r>
              <w:rPr>
                <w:rFonts w:ascii="宋体" w:hAnsi="宋体" w:cs="Arial"/>
                <w:bCs/>
                <w:sz w:val="24"/>
              </w:rPr>
              <w:t>……</w:t>
            </w:r>
          </w:p>
        </w:tc>
        <w:tc>
          <w:tcPr>
            <w:tcW w:w="2355" w:type="dxa"/>
            <w:vAlign w:val="center"/>
          </w:tcPr>
          <w:p>
            <w:pPr>
              <w:pStyle w:val="48"/>
              <w:widowControl/>
              <w:spacing w:line="360" w:lineRule="auto"/>
              <w:jc w:val="left"/>
              <w:rPr>
                <w:rFonts w:ascii="宋体" w:hAnsi="宋体" w:cs="Arial"/>
                <w:bCs/>
                <w:sz w:val="24"/>
              </w:rPr>
            </w:pPr>
            <w:r>
              <w:rPr>
                <w:rFonts w:ascii="宋体" w:hAnsi="宋体" w:cs="Arial"/>
                <w:bCs/>
                <w:sz w:val="24"/>
              </w:rPr>
              <w:t>……</w:t>
            </w:r>
          </w:p>
        </w:tc>
        <w:tc>
          <w:tcPr>
            <w:tcW w:w="4061" w:type="dxa"/>
          </w:tcPr>
          <w:p>
            <w:pPr>
              <w:pStyle w:val="48"/>
              <w:widowControl/>
              <w:spacing w:line="360" w:lineRule="auto"/>
              <w:jc w:val="left"/>
              <w:rPr>
                <w:rFonts w:ascii="宋体" w:hAnsi="宋体" w:cs="Arial"/>
                <w:bCs/>
                <w:sz w:val="24"/>
              </w:rPr>
            </w:pPr>
          </w:p>
        </w:tc>
        <w:tc>
          <w:tcPr>
            <w:tcW w:w="1373" w:type="dxa"/>
          </w:tcPr>
          <w:p>
            <w:pPr>
              <w:pStyle w:val="48"/>
              <w:widowControl/>
              <w:spacing w:line="360" w:lineRule="auto"/>
              <w:jc w:val="left"/>
              <w:rPr>
                <w:rFonts w:ascii="宋体" w:hAnsi="宋体" w:cs="Arial"/>
                <w:bCs/>
                <w:sz w:val="24"/>
              </w:rPr>
            </w:pPr>
          </w:p>
        </w:tc>
      </w:tr>
    </w:tbl>
    <w:p>
      <w:pPr>
        <w:spacing w:line="360" w:lineRule="auto"/>
        <w:ind w:left="420"/>
        <w:rPr>
          <w:rFonts w:ascii="宋体" w:hAnsi="宋体"/>
          <w:sz w:val="24"/>
        </w:rPr>
      </w:pPr>
    </w:p>
    <w:p>
      <w:pPr>
        <w:spacing w:line="360" w:lineRule="auto"/>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r>
        <w:rPr>
          <w:rFonts w:hint="eastAsia" w:ascii="宋体" w:hAnsi="宋体"/>
          <w:sz w:val="24"/>
          <w:u w:val="single"/>
        </w:rPr>
        <w:t xml:space="preserve">                      </w:t>
      </w:r>
    </w:p>
    <w:p>
      <w:pPr>
        <w:spacing w:line="360" w:lineRule="auto"/>
        <w:ind w:left="420"/>
        <w:rPr>
          <w:rFonts w:ascii="宋体" w:hAnsi="宋体"/>
          <w:sz w:val="24"/>
        </w:rPr>
      </w:pPr>
      <w:r>
        <w:rPr>
          <w:rFonts w:hint="eastAsia" w:ascii="宋体" w:hAnsi="宋体"/>
          <w:sz w:val="24"/>
        </w:rPr>
        <w:t xml:space="preserve"> </w:t>
      </w:r>
    </w:p>
    <w:p>
      <w:pPr>
        <w:spacing w:line="360" w:lineRule="auto"/>
        <w:ind w:firstLine="435"/>
        <w:rPr>
          <w:rFonts w:ascii="宋体" w:hAnsi="宋体"/>
          <w:sz w:val="24"/>
        </w:rPr>
      </w:pPr>
      <w:r>
        <w:rPr>
          <w:rFonts w:hint="eastAsia" w:ascii="宋体" w:hAnsi="宋体"/>
          <w:sz w:val="24"/>
        </w:rPr>
        <w:t>投标人代表签字：</w:t>
      </w:r>
      <w:r>
        <w:rPr>
          <w:rFonts w:hint="eastAsia" w:ascii="宋体" w:hAnsi="宋体"/>
          <w:sz w:val="24"/>
          <w:u w:val="single"/>
        </w:rPr>
        <w:t xml:space="preserve">                          </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r>
        <w:rPr>
          <w:rFonts w:hint="eastAsia" w:ascii="宋体" w:hAnsi="宋体"/>
          <w:sz w:val="24"/>
          <w:u w:val="single"/>
        </w:rPr>
        <w:t xml:space="preserve">                            </w:t>
      </w:r>
    </w:p>
    <w:p>
      <w:pPr>
        <w:spacing w:line="360" w:lineRule="auto"/>
        <w:ind w:firstLine="435"/>
        <w:rPr>
          <w:rFonts w:ascii="宋体" w:hAnsi="宋体"/>
          <w:sz w:val="24"/>
        </w:rPr>
      </w:pPr>
    </w:p>
    <w:p>
      <w:pPr>
        <w:spacing w:line="360" w:lineRule="auto"/>
        <w:ind w:firstLine="435"/>
        <w:rPr>
          <w:rFonts w:hint="eastAsia" w:ascii="宋体" w:hAnsi="宋体"/>
          <w:b/>
          <w:sz w:val="28"/>
        </w:rPr>
      </w:pPr>
      <w:r>
        <w:rPr>
          <w:rFonts w:hint="eastAsia" w:ascii="宋体" w:hAnsi="宋体"/>
          <w:sz w:val="24"/>
        </w:rPr>
        <w:t>日        期：</w:t>
      </w:r>
      <w:r>
        <w:rPr>
          <w:rFonts w:hint="eastAsia" w:ascii="宋体" w:hAnsi="宋体"/>
          <w:sz w:val="24"/>
          <w:u w:val="single"/>
        </w:rPr>
        <w:t xml:space="preserve">                            </w:t>
      </w:r>
    </w:p>
    <w:p>
      <w:pPr>
        <w:spacing w:line="360" w:lineRule="auto"/>
        <w:ind w:right="-110"/>
        <w:jc w:val="left"/>
        <w:rPr>
          <w:rFonts w:ascii="仿宋_GB2312" w:hAnsi="宋体" w:eastAsia="仿宋_GB2312"/>
          <w:spacing w:val="40"/>
          <w:sz w:val="52"/>
          <w:szCs w:val="52"/>
        </w:rPr>
      </w:pPr>
      <w:r>
        <w:rPr>
          <w:rFonts w:hint="eastAsia" w:ascii="宋体" w:hAnsi="宋体"/>
          <w:b/>
          <w:sz w:val="28"/>
        </w:rPr>
        <w:t>附件1</w:t>
      </w:r>
      <w:r>
        <w:rPr>
          <w:rFonts w:hint="eastAsia" w:ascii="宋体" w:hAnsi="宋体"/>
          <w:b/>
          <w:sz w:val="28"/>
          <w:lang w:val="en-US" w:eastAsia="zh-CN"/>
        </w:rPr>
        <w:t>4</w:t>
      </w: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Lines="100" w:line="360" w:lineRule="auto"/>
        <w:ind w:right="-108"/>
        <w:jc w:val="center"/>
        <w:rPr>
          <w:rFonts w:ascii="宋体" w:hAnsi="宋体"/>
          <w:sz w:val="36"/>
          <w:szCs w:val="36"/>
        </w:rPr>
      </w:pPr>
      <w:r>
        <w:rPr>
          <w:rFonts w:hint="eastAsia" w:ascii="宋体" w:hAnsi="宋体"/>
          <w:sz w:val="36"/>
          <w:szCs w:val="36"/>
        </w:rPr>
        <w:t>项目编号：</w:t>
      </w:r>
      <w:r>
        <w:rPr>
          <w:rFonts w:hint="eastAsia" w:ascii="宋体" w:hAnsi="宋体"/>
          <w:sz w:val="36"/>
          <w:szCs w:val="36"/>
          <w:u w:val="single"/>
        </w:rPr>
        <w:t xml:space="preserve">            </w:t>
      </w:r>
      <w:r>
        <w:rPr>
          <w:rFonts w:hint="eastAsia" w:ascii="宋体" w:hAnsi="宋体"/>
          <w:sz w:val="36"/>
          <w:szCs w:val="36"/>
        </w:rPr>
        <w:t>（标项）</w:t>
      </w:r>
    </w:p>
    <w:p>
      <w:pPr>
        <w:spacing w:after="100" w:afterAutospacing="1" w:line="360" w:lineRule="auto"/>
        <w:ind w:right="-108"/>
        <w:jc w:val="center"/>
        <w:rPr>
          <w:rFonts w:ascii="宋体" w:hAnsi="宋体"/>
          <w:b/>
          <w:spacing w:val="40"/>
          <w:sz w:val="84"/>
          <w:szCs w:val="84"/>
        </w:rPr>
      </w:pP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报</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价</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文</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件</w:t>
      </w:r>
    </w:p>
    <w:p>
      <w:pPr>
        <w:spacing w:line="360" w:lineRule="auto"/>
        <w:ind w:right="532"/>
        <w:jc w:val="center"/>
        <w:rPr>
          <w:rFonts w:ascii="宋体" w:hAnsi="宋体"/>
          <w:sz w:val="36"/>
          <w:szCs w:val="36"/>
        </w:rPr>
      </w:pPr>
    </w:p>
    <w:p>
      <w:pPr>
        <w:spacing w:line="360" w:lineRule="auto"/>
        <w:ind w:right="532"/>
        <w:rPr>
          <w:rFonts w:ascii="宋体" w:hAnsi="宋体"/>
          <w:sz w:val="36"/>
          <w:szCs w:val="36"/>
        </w:rPr>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r>
        <w:rPr>
          <w:rFonts w:hint="eastAsia" w:ascii="宋体" w:hAnsi="宋体"/>
          <w:sz w:val="36"/>
          <w:szCs w:val="36"/>
        </w:rPr>
        <w:t>供应商全称（公章）：</w:t>
      </w:r>
    </w:p>
    <w:p>
      <w:pPr>
        <w:spacing w:line="360" w:lineRule="auto"/>
        <w:ind w:right="-108" w:firstLine="720" w:firstLineChars="200"/>
        <w:rPr>
          <w:rFonts w:ascii="宋体" w:hAnsi="宋体"/>
          <w:sz w:val="36"/>
          <w:szCs w:val="36"/>
        </w:rPr>
      </w:pPr>
      <w:r>
        <w:rPr>
          <w:rFonts w:hint="eastAsia" w:ascii="宋体" w:hAnsi="宋体"/>
          <w:sz w:val="36"/>
          <w:szCs w:val="36"/>
        </w:rPr>
        <w:t>地    址：</w:t>
      </w:r>
    </w:p>
    <w:p>
      <w:pPr>
        <w:spacing w:line="360" w:lineRule="auto"/>
        <w:ind w:right="-108" w:firstLine="720" w:firstLineChars="200"/>
        <w:rPr>
          <w:rFonts w:ascii="宋体" w:hAnsi="宋体"/>
          <w:sz w:val="36"/>
          <w:szCs w:val="36"/>
        </w:rPr>
      </w:pPr>
      <w:r>
        <w:rPr>
          <w:rFonts w:hint="eastAsia" w:ascii="宋体" w:hAnsi="宋体"/>
          <w:sz w:val="36"/>
          <w:szCs w:val="36"/>
        </w:rPr>
        <w:t>时    间：</w:t>
      </w:r>
    </w:p>
    <w:p>
      <w:pPr>
        <w:spacing w:line="360" w:lineRule="auto"/>
        <w:ind w:right="-108"/>
        <w:rPr>
          <w:rFonts w:ascii="仿宋_GB2312" w:hAnsi="宋体" w:eastAsia="仿宋_GB2312"/>
          <w:sz w:val="36"/>
          <w:szCs w:val="36"/>
        </w:rPr>
      </w:pPr>
    </w:p>
    <w:p>
      <w:pPr>
        <w:spacing w:line="360" w:lineRule="auto"/>
        <w:ind w:right="-108"/>
        <w:jc w:val="center"/>
        <w:rPr>
          <w:rFonts w:ascii="仿宋_GB2312" w:hAnsi="宋体" w:eastAsia="仿宋_GB2312"/>
          <w:b/>
          <w:sz w:val="36"/>
          <w:szCs w:val="36"/>
        </w:rPr>
      </w:pPr>
    </w:p>
    <w:p>
      <w:pPr>
        <w:spacing w:line="360" w:lineRule="auto"/>
        <w:ind w:right="-108"/>
        <w:jc w:val="center"/>
        <w:rPr>
          <w:rFonts w:ascii="仿宋_GB2312" w:hAnsi="宋体" w:eastAsia="仿宋_GB2312"/>
          <w:b/>
          <w:sz w:val="36"/>
          <w:szCs w:val="36"/>
        </w:rPr>
      </w:pPr>
    </w:p>
    <w:p>
      <w:pPr>
        <w:spacing w:line="360" w:lineRule="auto"/>
        <w:ind w:right="-108"/>
        <w:jc w:val="center"/>
        <w:rPr>
          <w:rFonts w:ascii="宋体" w:hAnsi="宋体"/>
          <w:b/>
          <w:sz w:val="32"/>
          <w:szCs w:val="32"/>
        </w:rPr>
      </w:pPr>
      <w:r>
        <w:rPr>
          <w:rFonts w:hint="eastAsia" w:ascii="宋体" w:hAnsi="宋体"/>
          <w:b/>
          <w:sz w:val="32"/>
          <w:szCs w:val="32"/>
        </w:rPr>
        <w:t>报价文件目录</w:t>
      </w:r>
    </w:p>
    <w:p>
      <w:pPr>
        <w:spacing w:line="360" w:lineRule="auto"/>
        <w:ind w:right="-108"/>
        <w:jc w:val="center"/>
        <w:rPr>
          <w:rFonts w:ascii="仿宋_GB2312" w:hAnsi="宋体" w:eastAsia="仿宋_GB2312"/>
          <w:b/>
          <w:sz w:val="36"/>
          <w:szCs w:val="36"/>
        </w:rPr>
      </w:pPr>
    </w:p>
    <w:p>
      <w:pPr>
        <w:spacing w:line="360" w:lineRule="auto"/>
        <w:rPr>
          <w:rFonts w:ascii="宋体" w:hAnsi="宋体"/>
          <w:sz w:val="24"/>
        </w:rPr>
      </w:pPr>
    </w:p>
    <w:p>
      <w:pPr>
        <w:snapToGrid w:val="0"/>
        <w:spacing w:line="360" w:lineRule="auto"/>
        <w:jc w:val="left"/>
        <w:rPr>
          <w:rFonts w:ascii="宋体" w:hAnsi="宋体"/>
          <w:sz w:val="24"/>
        </w:rPr>
      </w:pPr>
      <w:r>
        <w:rPr>
          <w:rFonts w:hint="eastAsia" w:ascii="宋体" w:hAnsi="宋体"/>
          <w:sz w:val="24"/>
        </w:rPr>
        <w:t>1、开标一览表；</w:t>
      </w:r>
    </w:p>
    <w:p>
      <w:pPr>
        <w:pStyle w:val="16"/>
        <w:snapToGrid w:val="0"/>
        <w:spacing w:line="360" w:lineRule="auto"/>
        <w:ind w:left="0" w:leftChars="0" w:firstLine="0" w:firstLineChars="0"/>
        <w:rPr>
          <w:rFonts w:ascii="宋体" w:hAnsi="宋体" w:eastAsia="宋体"/>
          <w:sz w:val="24"/>
          <w:szCs w:val="24"/>
        </w:rPr>
      </w:pPr>
      <w:r>
        <w:rPr>
          <w:rFonts w:hint="eastAsia" w:ascii="宋体" w:hAnsi="宋体" w:eastAsia="宋体"/>
          <w:sz w:val="24"/>
          <w:szCs w:val="24"/>
        </w:rPr>
        <w:t>2、报价明细表；</w:t>
      </w:r>
    </w:p>
    <w:p>
      <w:pPr>
        <w:snapToGrid w:val="0"/>
        <w:spacing w:line="360" w:lineRule="auto"/>
        <w:rPr>
          <w:rFonts w:ascii="宋体" w:hAnsi="宋体"/>
          <w:sz w:val="24"/>
        </w:rPr>
      </w:pPr>
      <w:r>
        <w:rPr>
          <w:rFonts w:hint="eastAsia" w:hAnsi="宋体"/>
          <w:sz w:val="24"/>
        </w:rPr>
        <w:t>3、</w:t>
      </w:r>
      <w:r>
        <w:rPr>
          <w:rFonts w:hint="eastAsia" w:ascii="宋体" w:hAnsi="宋体"/>
          <w:sz w:val="24"/>
        </w:rPr>
        <w:t>针对报价投标人认为其他需要说明的；</w:t>
      </w:r>
    </w:p>
    <w:p>
      <w:pPr>
        <w:pStyle w:val="42"/>
        <w:spacing w:line="360" w:lineRule="auto"/>
        <w:rPr>
          <w:rFonts w:hAnsi="宋体"/>
          <w:sz w:val="24"/>
        </w:rPr>
      </w:pPr>
      <w:r>
        <w:rPr>
          <w:rFonts w:hint="eastAsia" w:hAnsi="宋体"/>
          <w:sz w:val="24"/>
        </w:rPr>
        <w:t>4、</w:t>
      </w:r>
      <w:r>
        <w:rPr>
          <w:rFonts w:hAnsi="宋体"/>
          <w:sz w:val="24"/>
        </w:rPr>
        <w:t>小微企业声明函</w:t>
      </w:r>
      <w:r>
        <w:rPr>
          <w:rFonts w:hint="eastAsia" w:hAnsi="宋体"/>
          <w:sz w:val="24"/>
        </w:rPr>
        <w:t>；</w:t>
      </w:r>
    </w:p>
    <w:p>
      <w:pPr>
        <w:pStyle w:val="77"/>
        <w:spacing w:line="360" w:lineRule="auto"/>
        <w:rPr>
          <w:rFonts w:ascii="宋体" w:hAnsi="宋体"/>
          <w:kern w:val="0"/>
          <w:sz w:val="24"/>
        </w:rPr>
      </w:pPr>
      <w:r>
        <w:rPr>
          <w:rFonts w:hint="eastAsia" w:ascii="宋体" w:hAnsi="宋体"/>
          <w:kern w:val="0"/>
          <w:sz w:val="24"/>
        </w:rPr>
        <w:t>5、产品适用政府采购政策情况表。</w:t>
      </w:r>
    </w:p>
    <w:p>
      <w:pPr>
        <w:spacing w:line="360" w:lineRule="auto"/>
        <w:rPr>
          <w:rFonts w:ascii="宋体" w:hAnsi="宋体"/>
          <w:b/>
          <w:sz w:val="28"/>
        </w:rPr>
      </w:pPr>
    </w:p>
    <w:p>
      <w:pPr>
        <w:spacing w:line="360" w:lineRule="auto"/>
        <w:ind w:left="480"/>
        <w:rPr>
          <w:rFonts w:hint="eastAsia" w:ascii="宋体" w:hAnsi="宋体"/>
          <w:b/>
          <w:sz w:val="28"/>
        </w:rPr>
      </w:pPr>
    </w:p>
    <w:p>
      <w:pPr>
        <w:spacing w:line="360" w:lineRule="auto"/>
        <w:ind w:left="480"/>
        <w:rPr>
          <w:rFonts w:hint="eastAsia" w:ascii="宋体" w:hAnsi="宋体"/>
          <w:b/>
          <w:sz w:val="28"/>
        </w:rPr>
      </w:pPr>
    </w:p>
    <w:p>
      <w:pPr>
        <w:spacing w:line="360" w:lineRule="auto"/>
        <w:ind w:left="480"/>
        <w:rPr>
          <w:rFonts w:hint="eastAsia" w:ascii="宋体" w:hAnsi="宋体"/>
          <w:b/>
          <w:sz w:val="28"/>
        </w:rPr>
      </w:pPr>
    </w:p>
    <w:p>
      <w:pPr>
        <w:spacing w:line="360" w:lineRule="auto"/>
        <w:ind w:left="480"/>
        <w:rPr>
          <w:rFonts w:hint="eastAsia" w:ascii="宋体" w:hAnsi="宋体"/>
          <w:b/>
          <w:sz w:val="28"/>
        </w:rPr>
      </w:pPr>
    </w:p>
    <w:p>
      <w:pPr>
        <w:spacing w:line="360" w:lineRule="auto"/>
        <w:ind w:left="480"/>
        <w:rPr>
          <w:rFonts w:hint="eastAsia" w:ascii="宋体" w:hAnsi="宋体"/>
          <w:b/>
          <w:sz w:val="28"/>
        </w:rPr>
      </w:pPr>
    </w:p>
    <w:p>
      <w:pPr>
        <w:spacing w:line="360" w:lineRule="auto"/>
        <w:ind w:left="480"/>
        <w:rPr>
          <w:rFonts w:hint="eastAsia" w:ascii="宋体" w:hAnsi="宋体"/>
          <w:b/>
          <w:sz w:val="28"/>
        </w:rPr>
      </w:pPr>
    </w:p>
    <w:p>
      <w:pPr>
        <w:spacing w:line="360" w:lineRule="auto"/>
        <w:ind w:left="480"/>
        <w:rPr>
          <w:rFonts w:hint="eastAsia" w:ascii="宋体" w:hAnsi="宋体"/>
          <w:b/>
          <w:sz w:val="28"/>
        </w:rPr>
      </w:pPr>
    </w:p>
    <w:p>
      <w:pPr>
        <w:spacing w:line="360" w:lineRule="auto"/>
        <w:ind w:left="480"/>
        <w:rPr>
          <w:rFonts w:hint="eastAsia" w:ascii="宋体" w:hAnsi="宋体"/>
          <w:b/>
          <w:sz w:val="28"/>
        </w:rPr>
      </w:pPr>
    </w:p>
    <w:p>
      <w:pPr>
        <w:spacing w:line="360" w:lineRule="auto"/>
        <w:ind w:left="480"/>
        <w:rPr>
          <w:rFonts w:hint="eastAsia" w:ascii="宋体" w:hAnsi="宋体"/>
          <w:b/>
          <w:sz w:val="28"/>
        </w:rPr>
      </w:pPr>
    </w:p>
    <w:p>
      <w:pPr>
        <w:spacing w:line="360" w:lineRule="auto"/>
        <w:ind w:left="480"/>
        <w:rPr>
          <w:rFonts w:hint="eastAsia" w:ascii="宋体" w:hAnsi="宋体"/>
          <w:b/>
          <w:sz w:val="28"/>
        </w:rPr>
      </w:pPr>
    </w:p>
    <w:p>
      <w:pPr>
        <w:spacing w:line="360" w:lineRule="auto"/>
        <w:ind w:left="480"/>
        <w:rPr>
          <w:rFonts w:hint="eastAsia" w:ascii="宋体" w:hAnsi="宋体"/>
          <w:b/>
          <w:sz w:val="28"/>
        </w:rPr>
      </w:pPr>
    </w:p>
    <w:p>
      <w:pPr>
        <w:spacing w:line="360" w:lineRule="auto"/>
        <w:rPr>
          <w:rFonts w:hint="eastAsia" w:ascii="宋体" w:hAnsi="宋体"/>
          <w:b/>
          <w:sz w:val="28"/>
        </w:rPr>
      </w:pPr>
    </w:p>
    <w:p>
      <w:pPr>
        <w:spacing w:line="360" w:lineRule="auto"/>
        <w:rPr>
          <w:rFonts w:ascii="宋体" w:hAnsi="宋体"/>
          <w:b/>
          <w:sz w:val="28"/>
          <w:lang w:val="en-US"/>
        </w:rPr>
      </w:pPr>
      <w:r>
        <w:rPr>
          <w:rFonts w:hint="eastAsia" w:ascii="宋体" w:hAnsi="宋体"/>
          <w:b/>
          <w:sz w:val="28"/>
        </w:rPr>
        <w:t>附件1</w:t>
      </w:r>
      <w:r>
        <w:rPr>
          <w:rFonts w:hint="eastAsia" w:ascii="宋体" w:hAnsi="宋体"/>
          <w:b/>
          <w:sz w:val="28"/>
          <w:lang w:val="en-US" w:eastAsia="zh-CN"/>
        </w:rPr>
        <w:t>5</w:t>
      </w:r>
    </w:p>
    <w:p>
      <w:pPr>
        <w:spacing w:line="360" w:lineRule="auto"/>
        <w:ind w:left="480"/>
        <w:jc w:val="center"/>
        <w:rPr>
          <w:rFonts w:ascii="宋体" w:hAnsi="宋体"/>
          <w:b/>
          <w:sz w:val="30"/>
        </w:rPr>
      </w:pPr>
      <w:r>
        <w:rPr>
          <w:rFonts w:hint="eastAsia" w:ascii="宋体" w:hAnsi="宋体"/>
          <w:b/>
          <w:sz w:val="32"/>
          <w:szCs w:val="32"/>
        </w:rPr>
        <w:t>开标一览表</w:t>
      </w:r>
    </w:p>
    <w:p>
      <w:pPr>
        <w:spacing w:line="360" w:lineRule="auto"/>
        <w:jc w:val="center"/>
        <w:rPr>
          <w:rFonts w:ascii="宋体" w:hAnsi="宋体"/>
        </w:rPr>
      </w:pPr>
      <w:r>
        <w:rPr>
          <w:rFonts w:hint="eastAsia" w:ascii="宋体" w:hAnsi="宋体"/>
          <w:sz w:val="24"/>
        </w:rPr>
        <w:t xml:space="preserve">                                                                                       </w:t>
      </w:r>
    </w:p>
    <w:p>
      <w:pPr>
        <w:pStyle w:val="81"/>
        <w:spacing w:line="360" w:lineRule="auto"/>
        <w:ind w:right="480"/>
        <w:jc w:val="left"/>
        <w:rPr>
          <w:rFonts w:ascii="宋体" w:hAnsi="宋体"/>
          <w:sz w:val="24"/>
        </w:rPr>
      </w:pPr>
      <w:r>
        <w:rPr>
          <w:rFonts w:hint="eastAsia" w:ascii="宋体" w:hAnsi="宋体"/>
          <w:sz w:val="24"/>
        </w:rPr>
        <w:t xml:space="preserve">  项目编号：</w:t>
      </w:r>
      <w:r>
        <w:rPr>
          <w:rFonts w:hint="eastAsia" w:ascii="宋体" w:hAnsi="宋体"/>
          <w:sz w:val="24"/>
          <w:u w:val="single"/>
        </w:rPr>
        <w:t xml:space="preserve">               </w:t>
      </w:r>
      <w:r>
        <w:rPr>
          <w:rFonts w:hint="eastAsia" w:ascii="宋体" w:hAnsi="宋体"/>
          <w:sz w:val="24"/>
        </w:rPr>
        <w:t xml:space="preserve">                    [货币单位：人民币元]</w:t>
      </w:r>
    </w:p>
    <w:p>
      <w:pPr>
        <w:spacing w:line="360" w:lineRule="auto"/>
        <w:ind w:left="420"/>
        <w:rPr>
          <w:rFonts w:ascii="宋体" w:hAnsi="宋体"/>
          <w:sz w:val="24"/>
        </w:rPr>
      </w:pPr>
    </w:p>
    <w:tbl>
      <w:tblPr>
        <w:tblStyle w:val="29"/>
        <w:tblW w:w="88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575"/>
        <w:gridCol w:w="1260"/>
        <w:gridCol w:w="630"/>
        <w:gridCol w:w="630"/>
        <w:gridCol w:w="525"/>
        <w:gridCol w:w="840"/>
        <w:gridCol w:w="1365"/>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7" w:hRule="atLeast"/>
        </w:trPr>
        <w:tc>
          <w:tcPr>
            <w:tcW w:w="525" w:type="dxa"/>
            <w:vAlign w:val="center"/>
          </w:tcPr>
          <w:p>
            <w:pPr>
              <w:spacing w:line="360" w:lineRule="auto"/>
              <w:rPr>
                <w:rFonts w:ascii="宋体" w:hAnsi="宋体"/>
                <w:b/>
                <w:sz w:val="24"/>
              </w:rPr>
            </w:pPr>
            <w:r>
              <w:rPr>
                <w:rFonts w:hint="eastAsia" w:ascii="宋体" w:hAnsi="宋体"/>
                <w:b/>
                <w:sz w:val="24"/>
              </w:rPr>
              <w:t>序号</w:t>
            </w:r>
          </w:p>
        </w:tc>
        <w:tc>
          <w:tcPr>
            <w:tcW w:w="1575" w:type="dxa"/>
            <w:vAlign w:val="center"/>
          </w:tcPr>
          <w:p>
            <w:pPr>
              <w:tabs>
                <w:tab w:val="left" w:pos="8280"/>
              </w:tabs>
              <w:autoSpaceDE w:val="0"/>
              <w:autoSpaceDN w:val="0"/>
              <w:adjustRightInd w:val="0"/>
              <w:spacing w:line="360" w:lineRule="auto"/>
              <w:ind w:right="25" w:firstLine="120" w:firstLineChars="50"/>
              <w:rPr>
                <w:rFonts w:ascii="宋体" w:hAnsi="宋体"/>
                <w:b/>
                <w:sz w:val="24"/>
              </w:rPr>
            </w:pPr>
            <w:r>
              <w:rPr>
                <w:rFonts w:hint="eastAsia" w:ascii="宋体" w:hAnsi="宋体"/>
                <w:b/>
                <w:sz w:val="24"/>
              </w:rPr>
              <w:t>项目名称</w:t>
            </w:r>
          </w:p>
        </w:tc>
        <w:tc>
          <w:tcPr>
            <w:tcW w:w="1260" w:type="dxa"/>
            <w:vAlign w:val="center"/>
          </w:tcPr>
          <w:p>
            <w:pPr>
              <w:tabs>
                <w:tab w:val="left" w:pos="8280"/>
              </w:tabs>
              <w:autoSpaceDE w:val="0"/>
              <w:autoSpaceDN w:val="0"/>
              <w:adjustRightInd w:val="0"/>
              <w:spacing w:line="360" w:lineRule="auto"/>
              <w:ind w:right="25"/>
              <w:rPr>
                <w:rFonts w:ascii="宋体" w:hAnsi="宋体"/>
                <w:b/>
                <w:sz w:val="24"/>
              </w:rPr>
            </w:pPr>
            <w:r>
              <w:rPr>
                <w:rFonts w:hint="eastAsia" w:ascii="宋体" w:hAnsi="宋体"/>
                <w:b/>
                <w:sz w:val="24"/>
              </w:rPr>
              <w:t>规格型号</w:t>
            </w:r>
          </w:p>
        </w:tc>
        <w:tc>
          <w:tcPr>
            <w:tcW w:w="630" w:type="dxa"/>
            <w:vAlign w:val="center"/>
          </w:tcPr>
          <w:p>
            <w:pPr>
              <w:spacing w:line="360" w:lineRule="auto"/>
              <w:ind w:left="212"/>
              <w:rPr>
                <w:rFonts w:ascii="宋体" w:hAnsi="宋体"/>
                <w:b/>
                <w:sz w:val="24"/>
              </w:rPr>
            </w:pPr>
            <w:r>
              <w:rPr>
                <w:rFonts w:hint="eastAsia" w:ascii="宋体" w:hAnsi="宋体"/>
                <w:b/>
                <w:sz w:val="24"/>
              </w:rPr>
              <w:t>产</w:t>
            </w:r>
          </w:p>
          <w:p>
            <w:pPr>
              <w:spacing w:line="360" w:lineRule="auto"/>
              <w:ind w:left="212"/>
              <w:rPr>
                <w:rFonts w:ascii="宋体" w:hAnsi="宋体"/>
                <w:b/>
                <w:sz w:val="24"/>
              </w:rPr>
            </w:pPr>
            <w:r>
              <w:rPr>
                <w:rFonts w:hint="eastAsia" w:ascii="宋体" w:hAnsi="宋体"/>
                <w:b/>
                <w:sz w:val="24"/>
              </w:rPr>
              <w:t>地</w:t>
            </w:r>
          </w:p>
        </w:tc>
        <w:tc>
          <w:tcPr>
            <w:tcW w:w="630" w:type="dxa"/>
            <w:vAlign w:val="center"/>
          </w:tcPr>
          <w:p>
            <w:pPr>
              <w:spacing w:line="360" w:lineRule="auto"/>
              <w:rPr>
                <w:rFonts w:ascii="宋体" w:hAnsi="宋体"/>
                <w:b/>
                <w:sz w:val="24"/>
              </w:rPr>
            </w:pPr>
            <w:r>
              <w:rPr>
                <w:rFonts w:hint="eastAsia" w:ascii="宋体" w:hAnsi="宋体"/>
                <w:b/>
                <w:sz w:val="24"/>
              </w:rPr>
              <w:t>单位</w:t>
            </w:r>
          </w:p>
        </w:tc>
        <w:tc>
          <w:tcPr>
            <w:tcW w:w="525" w:type="dxa"/>
            <w:vAlign w:val="center"/>
          </w:tcPr>
          <w:p>
            <w:pPr>
              <w:spacing w:line="360" w:lineRule="auto"/>
              <w:rPr>
                <w:rFonts w:ascii="宋体" w:hAnsi="宋体"/>
                <w:b/>
                <w:sz w:val="24"/>
              </w:rPr>
            </w:pPr>
            <w:r>
              <w:rPr>
                <w:rFonts w:hint="eastAsia" w:ascii="宋体" w:hAnsi="宋体"/>
                <w:b/>
                <w:sz w:val="24"/>
              </w:rPr>
              <w:t>数量</w:t>
            </w:r>
          </w:p>
        </w:tc>
        <w:tc>
          <w:tcPr>
            <w:tcW w:w="840" w:type="dxa"/>
            <w:vAlign w:val="center"/>
          </w:tcPr>
          <w:p>
            <w:pPr>
              <w:spacing w:line="360" w:lineRule="auto"/>
              <w:ind w:left="132"/>
              <w:rPr>
                <w:rFonts w:ascii="宋体" w:hAnsi="宋体"/>
                <w:b/>
                <w:sz w:val="24"/>
              </w:rPr>
            </w:pPr>
            <w:r>
              <w:rPr>
                <w:rFonts w:hint="eastAsia" w:ascii="宋体" w:hAnsi="宋体"/>
                <w:b/>
                <w:sz w:val="24"/>
              </w:rPr>
              <w:t>单价</w:t>
            </w:r>
          </w:p>
          <w:p>
            <w:pPr>
              <w:spacing w:line="360" w:lineRule="auto"/>
              <w:rPr>
                <w:rFonts w:ascii="宋体" w:hAnsi="宋体"/>
                <w:b/>
                <w:sz w:val="24"/>
              </w:rPr>
            </w:pPr>
            <w:r>
              <w:rPr>
                <w:rFonts w:hint="eastAsia" w:ascii="宋体" w:hAnsi="宋体"/>
                <w:b/>
                <w:sz w:val="24"/>
              </w:rPr>
              <w:t>（元）</w:t>
            </w:r>
          </w:p>
        </w:tc>
        <w:tc>
          <w:tcPr>
            <w:tcW w:w="1365" w:type="dxa"/>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交货期</w:t>
            </w:r>
          </w:p>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18"/>
              </w:rPr>
              <w:t>合同签订后几天内</w:t>
            </w:r>
          </w:p>
        </w:tc>
        <w:tc>
          <w:tcPr>
            <w:tcW w:w="1470" w:type="dxa"/>
            <w:vAlign w:val="center"/>
          </w:tcPr>
          <w:p>
            <w:pPr>
              <w:tabs>
                <w:tab w:val="left" w:pos="8280"/>
              </w:tabs>
              <w:autoSpaceDE w:val="0"/>
              <w:autoSpaceDN w:val="0"/>
              <w:adjustRightInd w:val="0"/>
              <w:spacing w:line="360" w:lineRule="auto"/>
              <w:ind w:right="25"/>
              <w:rPr>
                <w:rFonts w:ascii="宋体" w:hAnsi="宋体"/>
                <w:b/>
                <w:sz w:val="24"/>
              </w:rPr>
            </w:pPr>
            <w:r>
              <w:rPr>
                <w:rFonts w:hint="eastAsia" w:ascii="宋体" w:hAnsi="宋体"/>
                <w:b/>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7" w:hRule="atLeast"/>
        </w:trPr>
        <w:tc>
          <w:tcPr>
            <w:tcW w:w="525" w:type="dxa"/>
            <w:vAlign w:val="center"/>
          </w:tcPr>
          <w:p>
            <w:pPr>
              <w:tabs>
                <w:tab w:val="left" w:pos="8280"/>
              </w:tabs>
              <w:autoSpaceDE w:val="0"/>
              <w:autoSpaceDN w:val="0"/>
              <w:adjustRightInd w:val="0"/>
              <w:spacing w:line="360" w:lineRule="auto"/>
              <w:ind w:right="25"/>
              <w:jc w:val="center"/>
              <w:rPr>
                <w:rFonts w:ascii="宋体" w:hAnsi="宋体"/>
                <w:b/>
                <w:sz w:val="24"/>
              </w:rPr>
            </w:pPr>
          </w:p>
        </w:tc>
        <w:tc>
          <w:tcPr>
            <w:tcW w:w="1575" w:type="dxa"/>
            <w:vAlign w:val="center"/>
          </w:tcPr>
          <w:p>
            <w:pPr>
              <w:tabs>
                <w:tab w:val="left" w:pos="8280"/>
              </w:tabs>
              <w:autoSpaceDE w:val="0"/>
              <w:autoSpaceDN w:val="0"/>
              <w:adjustRightInd w:val="0"/>
              <w:spacing w:line="360" w:lineRule="auto"/>
              <w:ind w:right="25"/>
              <w:jc w:val="center"/>
              <w:rPr>
                <w:rFonts w:ascii="宋体" w:hAnsi="宋体"/>
                <w:b/>
                <w:sz w:val="24"/>
              </w:rPr>
            </w:pPr>
          </w:p>
        </w:tc>
        <w:tc>
          <w:tcPr>
            <w:tcW w:w="1260" w:type="dxa"/>
            <w:vAlign w:val="center"/>
          </w:tcPr>
          <w:p>
            <w:pPr>
              <w:tabs>
                <w:tab w:val="left" w:pos="8280"/>
              </w:tabs>
              <w:autoSpaceDE w:val="0"/>
              <w:autoSpaceDN w:val="0"/>
              <w:adjustRightInd w:val="0"/>
              <w:spacing w:line="360" w:lineRule="auto"/>
              <w:ind w:right="25"/>
              <w:jc w:val="center"/>
              <w:rPr>
                <w:rFonts w:ascii="宋体" w:hAnsi="宋体"/>
                <w:b/>
                <w:sz w:val="24"/>
              </w:rPr>
            </w:pPr>
          </w:p>
        </w:tc>
        <w:tc>
          <w:tcPr>
            <w:tcW w:w="630" w:type="dxa"/>
            <w:vAlign w:val="center"/>
          </w:tcPr>
          <w:p>
            <w:pPr>
              <w:tabs>
                <w:tab w:val="left" w:pos="8280"/>
              </w:tabs>
              <w:autoSpaceDE w:val="0"/>
              <w:autoSpaceDN w:val="0"/>
              <w:adjustRightInd w:val="0"/>
              <w:spacing w:line="360" w:lineRule="auto"/>
              <w:ind w:right="25"/>
              <w:jc w:val="center"/>
              <w:rPr>
                <w:rFonts w:ascii="宋体" w:hAnsi="宋体"/>
                <w:b/>
                <w:sz w:val="24"/>
              </w:rPr>
            </w:pPr>
          </w:p>
        </w:tc>
        <w:tc>
          <w:tcPr>
            <w:tcW w:w="630" w:type="dxa"/>
            <w:vAlign w:val="center"/>
          </w:tcPr>
          <w:p>
            <w:pPr>
              <w:tabs>
                <w:tab w:val="left" w:pos="8280"/>
              </w:tabs>
              <w:autoSpaceDE w:val="0"/>
              <w:autoSpaceDN w:val="0"/>
              <w:adjustRightInd w:val="0"/>
              <w:spacing w:line="360" w:lineRule="auto"/>
              <w:ind w:right="25"/>
              <w:jc w:val="center"/>
              <w:rPr>
                <w:rFonts w:ascii="宋体" w:hAnsi="宋体"/>
                <w:b/>
                <w:sz w:val="24"/>
              </w:rPr>
            </w:pPr>
          </w:p>
        </w:tc>
        <w:tc>
          <w:tcPr>
            <w:tcW w:w="525" w:type="dxa"/>
            <w:vAlign w:val="center"/>
          </w:tcPr>
          <w:p>
            <w:pPr>
              <w:tabs>
                <w:tab w:val="left" w:pos="8280"/>
              </w:tabs>
              <w:autoSpaceDE w:val="0"/>
              <w:autoSpaceDN w:val="0"/>
              <w:adjustRightInd w:val="0"/>
              <w:spacing w:line="360" w:lineRule="auto"/>
              <w:ind w:right="25" w:firstLine="240"/>
              <w:rPr>
                <w:rFonts w:ascii="宋体" w:hAnsi="宋体"/>
                <w:b/>
                <w:sz w:val="24"/>
              </w:rPr>
            </w:pPr>
          </w:p>
        </w:tc>
        <w:tc>
          <w:tcPr>
            <w:tcW w:w="840" w:type="dxa"/>
            <w:vAlign w:val="center"/>
          </w:tcPr>
          <w:p>
            <w:pPr>
              <w:tabs>
                <w:tab w:val="left" w:pos="8280"/>
              </w:tabs>
              <w:autoSpaceDE w:val="0"/>
              <w:autoSpaceDN w:val="0"/>
              <w:adjustRightInd w:val="0"/>
              <w:spacing w:line="360" w:lineRule="auto"/>
              <w:ind w:right="25"/>
              <w:jc w:val="center"/>
              <w:rPr>
                <w:rFonts w:ascii="宋体" w:hAnsi="宋体"/>
                <w:b/>
                <w:sz w:val="24"/>
              </w:rPr>
            </w:pPr>
          </w:p>
        </w:tc>
        <w:tc>
          <w:tcPr>
            <w:tcW w:w="1365" w:type="dxa"/>
            <w:vAlign w:val="center"/>
          </w:tcPr>
          <w:p>
            <w:pPr>
              <w:tabs>
                <w:tab w:val="left" w:pos="8280"/>
              </w:tabs>
              <w:autoSpaceDE w:val="0"/>
              <w:autoSpaceDN w:val="0"/>
              <w:adjustRightInd w:val="0"/>
              <w:spacing w:line="360" w:lineRule="auto"/>
              <w:ind w:right="25"/>
              <w:jc w:val="center"/>
              <w:rPr>
                <w:rFonts w:ascii="宋体" w:hAnsi="宋体"/>
                <w:b/>
                <w:sz w:val="24"/>
              </w:rPr>
            </w:pPr>
          </w:p>
        </w:tc>
        <w:tc>
          <w:tcPr>
            <w:tcW w:w="1470" w:type="dxa"/>
            <w:vAlign w:val="center"/>
          </w:tcPr>
          <w:p>
            <w:pPr>
              <w:tabs>
                <w:tab w:val="left" w:pos="8280"/>
              </w:tabs>
              <w:autoSpaceDE w:val="0"/>
              <w:autoSpaceDN w:val="0"/>
              <w:adjustRightInd w:val="0"/>
              <w:spacing w:line="360" w:lineRule="auto"/>
              <w:ind w:right="25"/>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trPr>
        <w:tc>
          <w:tcPr>
            <w:tcW w:w="525" w:type="dxa"/>
            <w:vAlign w:val="center"/>
          </w:tcPr>
          <w:p>
            <w:pPr>
              <w:spacing w:line="360" w:lineRule="auto"/>
              <w:rPr>
                <w:rFonts w:ascii="宋体" w:hAnsi="宋体"/>
                <w:sz w:val="24"/>
              </w:rPr>
            </w:pPr>
          </w:p>
        </w:tc>
        <w:tc>
          <w:tcPr>
            <w:tcW w:w="1575" w:type="dxa"/>
            <w:vAlign w:val="center"/>
          </w:tcPr>
          <w:p>
            <w:pPr>
              <w:spacing w:line="360" w:lineRule="auto"/>
              <w:rPr>
                <w:rFonts w:ascii="宋体" w:hAnsi="宋体"/>
                <w:sz w:val="24"/>
              </w:rPr>
            </w:pPr>
          </w:p>
        </w:tc>
        <w:tc>
          <w:tcPr>
            <w:tcW w:w="1260" w:type="dxa"/>
            <w:vAlign w:val="center"/>
          </w:tcPr>
          <w:p>
            <w:pPr>
              <w:spacing w:line="360" w:lineRule="auto"/>
              <w:rPr>
                <w:rFonts w:ascii="宋体" w:hAnsi="宋体"/>
                <w:sz w:val="24"/>
              </w:rPr>
            </w:pPr>
          </w:p>
        </w:tc>
        <w:tc>
          <w:tcPr>
            <w:tcW w:w="630" w:type="dxa"/>
            <w:vAlign w:val="center"/>
          </w:tcPr>
          <w:p>
            <w:pPr>
              <w:spacing w:line="360" w:lineRule="auto"/>
              <w:rPr>
                <w:rFonts w:ascii="宋体" w:hAnsi="宋体"/>
                <w:sz w:val="24"/>
              </w:rPr>
            </w:pPr>
          </w:p>
        </w:tc>
        <w:tc>
          <w:tcPr>
            <w:tcW w:w="630" w:type="dxa"/>
            <w:vAlign w:val="center"/>
          </w:tcPr>
          <w:p>
            <w:pPr>
              <w:spacing w:line="360" w:lineRule="auto"/>
              <w:rPr>
                <w:rFonts w:ascii="宋体" w:hAnsi="宋体"/>
                <w:sz w:val="24"/>
              </w:rPr>
            </w:pPr>
          </w:p>
        </w:tc>
        <w:tc>
          <w:tcPr>
            <w:tcW w:w="525" w:type="dxa"/>
            <w:vAlign w:val="center"/>
          </w:tcPr>
          <w:p>
            <w:pPr>
              <w:spacing w:line="360" w:lineRule="auto"/>
              <w:rPr>
                <w:rFonts w:ascii="宋体" w:hAnsi="宋体"/>
                <w:sz w:val="24"/>
              </w:rPr>
            </w:pPr>
          </w:p>
        </w:tc>
        <w:tc>
          <w:tcPr>
            <w:tcW w:w="840"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c>
          <w:tcPr>
            <w:tcW w:w="1470"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trPr>
        <w:tc>
          <w:tcPr>
            <w:tcW w:w="8820" w:type="dxa"/>
            <w:gridSpan w:val="9"/>
            <w:tcBorders>
              <w:bottom w:val="single" w:color="auto" w:sz="4" w:space="0"/>
            </w:tcBorders>
            <w:vAlign w:val="center"/>
          </w:tcPr>
          <w:p>
            <w:pPr>
              <w:spacing w:line="360" w:lineRule="auto"/>
              <w:rPr>
                <w:rFonts w:ascii="宋体" w:hAnsi="宋体"/>
                <w:sz w:val="24"/>
              </w:rPr>
            </w:pPr>
            <w:r>
              <w:rPr>
                <w:rFonts w:hint="eastAsia" w:ascii="宋体" w:hAnsi="宋体"/>
                <w:b/>
                <w:sz w:val="24"/>
              </w:rPr>
              <w:t>合计人民币</w:t>
            </w:r>
            <w:r>
              <w:rPr>
                <w:rFonts w:hint="eastAsia" w:ascii="宋体" w:hAnsi="宋体"/>
                <w:sz w:val="24"/>
              </w:rPr>
              <w:t>：</w:t>
            </w:r>
            <w:r>
              <w:rPr>
                <w:rFonts w:hint="eastAsia" w:ascii="宋体" w:hAnsi="宋体"/>
                <w:b/>
                <w:sz w:val="24"/>
              </w:rPr>
              <w:t>大写：                          小写：</w:t>
            </w:r>
          </w:p>
        </w:tc>
      </w:tr>
    </w:tbl>
    <w:p>
      <w:pPr>
        <w:spacing w:line="360" w:lineRule="auto"/>
        <w:rPr>
          <w:rFonts w:ascii="宋体" w:hAnsi="宋体"/>
          <w:sz w:val="24"/>
        </w:rPr>
      </w:pPr>
    </w:p>
    <w:p>
      <w:pPr>
        <w:spacing w:line="360" w:lineRule="auto"/>
        <w:rPr>
          <w:rFonts w:ascii="宋体" w:hAnsi="宋体"/>
          <w:b/>
          <w:szCs w:val="21"/>
        </w:rPr>
      </w:pPr>
      <w:r>
        <w:rPr>
          <w:rFonts w:hint="eastAsia" w:ascii="宋体" w:hAnsi="宋体"/>
          <w:b/>
          <w:szCs w:val="21"/>
        </w:rPr>
        <w:t>填报要求：</w:t>
      </w:r>
    </w:p>
    <w:p>
      <w:pPr>
        <w:spacing w:line="360" w:lineRule="auto"/>
        <w:ind w:firstLine="315" w:firstLineChars="150"/>
        <w:rPr>
          <w:rFonts w:ascii="宋体" w:hAnsi="宋体"/>
          <w:b/>
          <w:i/>
          <w:szCs w:val="21"/>
          <w:u w:val="single"/>
        </w:rPr>
      </w:pPr>
      <w:r>
        <w:rPr>
          <w:rFonts w:ascii="宋体" w:hAnsi="宋体"/>
          <w:szCs w:val="21"/>
        </w:rPr>
        <w:t xml:space="preserve"> 1</w:t>
      </w:r>
      <w:r>
        <w:rPr>
          <w:rFonts w:hint="eastAsia" w:ascii="宋体" w:hAnsi="宋体"/>
          <w:szCs w:val="21"/>
        </w:rPr>
        <w:t>.报价一经涂改，应在涂改处加盖单位公章或者由法定代表人或授权委托人签字或盖章，否则其投标作无效标处理；</w:t>
      </w:r>
    </w:p>
    <w:p>
      <w:pPr>
        <w:snapToGrid w:val="0"/>
        <w:spacing w:before="50" w:after="50" w:line="360" w:lineRule="auto"/>
        <w:ind w:firstLine="420" w:firstLineChars="200"/>
        <w:jc w:val="left"/>
        <w:rPr>
          <w:rFonts w:ascii="宋体" w:hAnsi="宋体"/>
          <w:szCs w:val="21"/>
        </w:rPr>
      </w:pPr>
      <w:r>
        <w:rPr>
          <w:rFonts w:ascii="宋体" w:hAnsi="宋体"/>
          <w:szCs w:val="21"/>
        </w:rPr>
        <w:t>2</w:t>
      </w:r>
      <w:r>
        <w:rPr>
          <w:rFonts w:hint="eastAsia" w:ascii="宋体" w:hAnsi="宋体"/>
          <w:szCs w:val="21"/>
        </w:rPr>
        <w:t>.以上报价应与“报价明细表”中的“合计人民币”数相一致；</w:t>
      </w:r>
    </w:p>
    <w:p>
      <w:pPr>
        <w:snapToGrid w:val="0"/>
        <w:spacing w:before="50" w:after="50" w:line="360" w:lineRule="auto"/>
        <w:ind w:firstLine="420" w:firstLineChars="200"/>
        <w:jc w:val="left"/>
        <w:rPr>
          <w:rFonts w:ascii="宋体" w:hAnsi="宋体"/>
          <w:sz w:val="24"/>
        </w:rPr>
      </w:pPr>
      <w:r>
        <w:rPr>
          <w:rFonts w:ascii="宋体" w:hAnsi="宋体"/>
          <w:szCs w:val="21"/>
        </w:rPr>
        <w:t>3</w:t>
      </w:r>
      <w:r>
        <w:rPr>
          <w:rFonts w:hint="eastAsia" w:ascii="宋体" w:hAnsi="宋体"/>
          <w:szCs w:val="21"/>
        </w:rPr>
        <w:t>.项目费用包括项目实施所需的工程费、工时费、服务费、运输费、安装调试费、购买及制作标书费、税费及其他一切费用。</w:t>
      </w:r>
    </w:p>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r>
        <w:rPr>
          <w:rFonts w:hint="eastAsia" w:ascii="宋体" w:hAnsi="宋体"/>
          <w:sz w:val="24"/>
          <w:u w:val="single"/>
        </w:rPr>
        <w:t xml:space="preserve">                      </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r>
        <w:rPr>
          <w:rFonts w:hint="eastAsia" w:ascii="宋体" w:hAnsi="宋体"/>
          <w:sz w:val="24"/>
          <w:u w:val="single"/>
        </w:rPr>
        <w:t xml:space="preserve">                         </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r>
        <w:rPr>
          <w:rFonts w:hint="eastAsia" w:ascii="宋体" w:hAnsi="宋体"/>
          <w:sz w:val="24"/>
          <w:u w:val="single"/>
        </w:rPr>
        <w:t xml:space="preserve">                           </w:t>
      </w:r>
    </w:p>
    <w:p>
      <w:pPr>
        <w:spacing w:line="360" w:lineRule="auto"/>
        <w:rPr>
          <w:rFonts w:ascii="宋体" w:hAnsi="宋体"/>
          <w:sz w:val="24"/>
        </w:rPr>
      </w:pPr>
    </w:p>
    <w:p>
      <w:pPr>
        <w:spacing w:line="360" w:lineRule="auto"/>
        <w:ind w:firstLine="435"/>
        <w:rPr>
          <w:rFonts w:hint="eastAsia" w:ascii="宋体" w:hAnsi="宋体"/>
          <w:b/>
          <w:sz w:val="28"/>
        </w:rPr>
      </w:pPr>
      <w:r>
        <w:rPr>
          <w:rFonts w:hint="eastAsia" w:ascii="宋体" w:hAnsi="宋体"/>
          <w:sz w:val="24"/>
        </w:rPr>
        <w:t>日        期：</w:t>
      </w:r>
      <w:r>
        <w:rPr>
          <w:rFonts w:hint="eastAsia" w:ascii="宋体" w:hAnsi="宋体"/>
          <w:sz w:val="24"/>
          <w:u w:val="single"/>
        </w:rPr>
        <w:t xml:space="preserve">                            </w:t>
      </w:r>
    </w:p>
    <w:p>
      <w:pPr>
        <w:spacing w:line="360" w:lineRule="auto"/>
        <w:rPr>
          <w:rFonts w:ascii="宋体" w:hAnsi="宋体"/>
          <w:b/>
          <w:sz w:val="28"/>
        </w:rPr>
      </w:pPr>
      <w:r>
        <w:rPr>
          <w:rFonts w:hint="eastAsia" w:ascii="宋体" w:hAnsi="宋体"/>
          <w:b/>
          <w:sz w:val="28"/>
        </w:rPr>
        <w:t>附件1</w:t>
      </w:r>
      <w:r>
        <w:rPr>
          <w:rFonts w:hint="eastAsia" w:ascii="宋体" w:hAnsi="宋体"/>
          <w:b/>
          <w:sz w:val="28"/>
          <w:lang w:val="en-US" w:eastAsia="zh-CN"/>
        </w:rPr>
        <w:t>6</w:t>
      </w:r>
    </w:p>
    <w:p>
      <w:pPr>
        <w:spacing w:line="360" w:lineRule="auto"/>
        <w:ind w:left="480"/>
        <w:jc w:val="center"/>
        <w:rPr>
          <w:rFonts w:ascii="宋体" w:hAnsi="宋体"/>
          <w:b/>
          <w:color w:val="33CCCC"/>
          <w:sz w:val="32"/>
          <w:szCs w:val="32"/>
        </w:rPr>
      </w:pPr>
      <w:r>
        <w:rPr>
          <w:rFonts w:hint="eastAsia" w:ascii="宋体" w:hAnsi="宋体"/>
          <w:b/>
          <w:sz w:val="32"/>
          <w:szCs w:val="32"/>
        </w:rPr>
        <w:t>报价明细表</w:t>
      </w:r>
      <w:r>
        <w:rPr>
          <w:rFonts w:hint="eastAsia" w:ascii="宋体" w:hAnsi="宋体"/>
          <w:b/>
          <w:color w:val="33CCCC"/>
          <w:sz w:val="32"/>
          <w:szCs w:val="32"/>
        </w:rPr>
        <w:t xml:space="preserve"> </w:t>
      </w:r>
    </w:p>
    <w:p>
      <w:pPr>
        <w:pStyle w:val="81"/>
        <w:spacing w:line="360" w:lineRule="auto"/>
        <w:jc w:val="right"/>
        <w:rPr>
          <w:rFonts w:ascii="宋体" w:hAnsi="宋体"/>
          <w:sz w:val="24"/>
        </w:rPr>
      </w:pPr>
      <w:r>
        <w:rPr>
          <w:rFonts w:hint="eastAsia" w:ascii="宋体" w:hAnsi="宋体"/>
          <w:sz w:val="24"/>
        </w:rPr>
        <w:t xml:space="preserve">                                                  </w:t>
      </w:r>
    </w:p>
    <w:p>
      <w:pPr>
        <w:spacing w:line="360" w:lineRule="auto"/>
        <w:jc w:val="center"/>
        <w:rPr>
          <w:rFonts w:ascii="宋体" w:hAnsi="宋体"/>
        </w:rPr>
      </w:pPr>
      <w:r>
        <w:rPr>
          <w:rFonts w:hint="eastAsia" w:ascii="宋体" w:hAnsi="宋体"/>
          <w:sz w:val="24"/>
        </w:rPr>
        <w:t xml:space="preserve">                                                                                       </w:t>
      </w:r>
    </w:p>
    <w:p>
      <w:pPr>
        <w:spacing w:line="360" w:lineRule="auto"/>
        <w:rPr>
          <w:rFonts w:ascii="宋体" w:hAnsi="宋体"/>
          <w:sz w:val="24"/>
        </w:rPr>
      </w:pPr>
      <w:r>
        <w:rPr>
          <w:rFonts w:hint="eastAsia" w:ascii="宋体" w:hAnsi="宋体"/>
          <w:sz w:val="24"/>
        </w:rPr>
        <w:t xml:space="preserve">  项目编号：</w:t>
      </w:r>
      <w:r>
        <w:rPr>
          <w:rFonts w:hint="eastAsia" w:ascii="宋体" w:hAnsi="宋体"/>
          <w:sz w:val="24"/>
          <w:u w:val="single"/>
        </w:rPr>
        <w:t xml:space="preserve">             </w:t>
      </w:r>
    </w:p>
    <w:p>
      <w:pPr>
        <w:pStyle w:val="81"/>
        <w:spacing w:line="360" w:lineRule="auto"/>
        <w:ind w:right="480"/>
        <w:jc w:val="right"/>
        <w:rPr>
          <w:rFonts w:ascii="宋体" w:hAnsi="宋体"/>
          <w:sz w:val="24"/>
        </w:rPr>
      </w:pPr>
      <w:r>
        <w:rPr>
          <w:rFonts w:hint="eastAsia" w:ascii="宋体" w:hAnsi="宋体"/>
          <w:sz w:val="24"/>
        </w:rPr>
        <w:t>[货币单位：人民币元]</w:t>
      </w:r>
    </w:p>
    <w:tbl>
      <w:tblPr>
        <w:tblStyle w:val="29"/>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sz w:val="24"/>
              </w:rPr>
            </w:pPr>
            <w:r>
              <w:rPr>
                <w:rFonts w:hint="eastAsia" w:ascii="宋体" w:hAnsi="宋体"/>
                <w:b/>
                <w:sz w:val="24"/>
              </w:rPr>
              <w:t>序号</w:t>
            </w:r>
          </w:p>
        </w:tc>
        <w:tc>
          <w:tcPr>
            <w:tcW w:w="1460" w:type="dxa"/>
            <w:vAlign w:val="center"/>
          </w:tcPr>
          <w:p>
            <w:pPr>
              <w:tabs>
                <w:tab w:val="left" w:pos="8280"/>
              </w:tabs>
              <w:autoSpaceDE w:val="0"/>
              <w:autoSpaceDN w:val="0"/>
              <w:adjustRightInd w:val="0"/>
              <w:spacing w:line="360" w:lineRule="auto"/>
              <w:ind w:right="25"/>
              <w:rPr>
                <w:rFonts w:ascii="宋体" w:hAnsi="宋体"/>
                <w:b/>
                <w:sz w:val="24"/>
              </w:rPr>
            </w:pPr>
            <w:r>
              <w:rPr>
                <w:rFonts w:hint="eastAsia" w:ascii="宋体" w:hAnsi="宋体"/>
                <w:b/>
                <w:sz w:val="24"/>
              </w:rPr>
              <w:t>报价项目</w:t>
            </w:r>
          </w:p>
        </w:tc>
        <w:tc>
          <w:tcPr>
            <w:tcW w:w="1559" w:type="dxa"/>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品牌、产地</w:t>
            </w:r>
          </w:p>
        </w:tc>
        <w:tc>
          <w:tcPr>
            <w:tcW w:w="1559" w:type="dxa"/>
            <w:vAlign w:val="center"/>
          </w:tcPr>
          <w:p>
            <w:pPr>
              <w:spacing w:line="360" w:lineRule="auto"/>
              <w:ind w:left="52"/>
              <w:jc w:val="center"/>
              <w:rPr>
                <w:rFonts w:ascii="宋体" w:hAnsi="宋体"/>
                <w:b/>
                <w:sz w:val="24"/>
              </w:rPr>
            </w:pPr>
            <w:r>
              <w:rPr>
                <w:rFonts w:hint="eastAsia" w:ascii="宋体" w:hAnsi="宋体"/>
                <w:b/>
                <w:sz w:val="24"/>
              </w:rPr>
              <w:t>型号规格</w:t>
            </w:r>
          </w:p>
        </w:tc>
        <w:tc>
          <w:tcPr>
            <w:tcW w:w="851" w:type="dxa"/>
            <w:vAlign w:val="center"/>
          </w:tcPr>
          <w:p>
            <w:pPr>
              <w:spacing w:line="360" w:lineRule="auto"/>
              <w:ind w:left="152"/>
              <w:jc w:val="center"/>
              <w:rPr>
                <w:rFonts w:ascii="宋体" w:hAnsi="宋体"/>
                <w:b/>
                <w:sz w:val="24"/>
              </w:rPr>
            </w:pPr>
            <w:r>
              <w:rPr>
                <w:rFonts w:hint="eastAsia" w:ascii="宋体" w:hAnsi="宋体"/>
                <w:b/>
                <w:sz w:val="24"/>
              </w:rPr>
              <w:t>数量</w:t>
            </w:r>
          </w:p>
        </w:tc>
        <w:tc>
          <w:tcPr>
            <w:tcW w:w="992" w:type="dxa"/>
            <w:vAlign w:val="center"/>
          </w:tcPr>
          <w:p>
            <w:pPr>
              <w:spacing w:line="360" w:lineRule="auto"/>
              <w:jc w:val="center"/>
              <w:rPr>
                <w:rFonts w:ascii="宋体" w:hAnsi="宋体"/>
                <w:b/>
                <w:sz w:val="24"/>
              </w:rPr>
            </w:pPr>
            <w:r>
              <w:rPr>
                <w:rFonts w:hint="eastAsia" w:ascii="宋体" w:hAnsi="宋体"/>
                <w:b/>
                <w:sz w:val="24"/>
              </w:rPr>
              <w:t>单价</w:t>
            </w:r>
          </w:p>
        </w:tc>
        <w:tc>
          <w:tcPr>
            <w:tcW w:w="992" w:type="dxa"/>
            <w:vAlign w:val="center"/>
          </w:tcPr>
          <w:p>
            <w:pPr>
              <w:spacing w:line="360" w:lineRule="auto"/>
              <w:jc w:val="center"/>
              <w:rPr>
                <w:rFonts w:ascii="宋体" w:hAnsi="宋体"/>
                <w:b/>
                <w:sz w:val="24"/>
              </w:rPr>
            </w:pPr>
            <w:r>
              <w:rPr>
                <w:rFonts w:hint="eastAsia" w:ascii="宋体" w:hAnsi="宋体"/>
                <w:b/>
                <w:sz w:val="24"/>
              </w:rPr>
              <w:t>小计</w:t>
            </w:r>
          </w:p>
        </w:tc>
        <w:tc>
          <w:tcPr>
            <w:tcW w:w="709" w:type="dxa"/>
            <w:vAlign w:val="center"/>
          </w:tcPr>
          <w:p>
            <w:pPr>
              <w:spacing w:line="360" w:lineRule="auto"/>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851"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851"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851"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851"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0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851"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trPr>
        <w:tc>
          <w:tcPr>
            <w:tcW w:w="8647" w:type="dxa"/>
            <w:gridSpan w:val="8"/>
            <w:tcBorders>
              <w:bottom w:val="single" w:color="auto" w:sz="4" w:space="0"/>
            </w:tcBorders>
            <w:vAlign w:val="center"/>
          </w:tcPr>
          <w:p>
            <w:pPr>
              <w:spacing w:line="360" w:lineRule="auto"/>
              <w:rPr>
                <w:rFonts w:ascii="宋体" w:hAnsi="宋体"/>
                <w:b/>
                <w:sz w:val="24"/>
              </w:rPr>
            </w:pPr>
            <w:r>
              <w:rPr>
                <w:rFonts w:hint="eastAsia" w:ascii="宋体" w:hAnsi="宋体"/>
                <w:b/>
                <w:sz w:val="24"/>
              </w:rPr>
              <w:t>合计人民币：大写                                  小写</w:t>
            </w:r>
          </w:p>
        </w:tc>
      </w:tr>
    </w:tbl>
    <w:p>
      <w:pPr>
        <w:spacing w:line="360" w:lineRule="auto"/>
        <w:rPr>
          <w:rFonts w:ascii="宋体" w:hAnsi="宋体"/>
          <w:b/>
          <w:szCs w:val="21"/>
        </w:rPr>
      </w:pPr>
      <w:r>
        <w:rPr>
          <w:rFonts w:hint="eastAsia" w:ascii="宋体" w:hAnsi="宋体"/>
          <w:b/>
          <w:szCs w:val="21"/>
        </w:rPr>
        <w:t>要求：</w:t>
      </w:r>
    </w:p>
    <w:p>
      <w:pPr>
        <w:spacing w:line="360" w:lineRule="auto"/>
        <w:ind w:left="435"/>
        <w:rPr>
          <w:rFonts w:ascii="宋体" w:hAnsi="宋体"/>
          <w:color w:val="000000"/>
          <w:szCs w:val="21"/>
        </w:rPr>
      </w:pPr>
      <w:r>
        <w:rPr>
          <w:rFonts w:hint="eastAsia" w:ascii="宋体" w:hAnsi="宋体"/>
          <w:color w:val="000000"/>
          <w:szCs w:val="21"/>
        </w:rPr>
        <w:t>1. 本表为《开标一览表》的报价明细表，如有缺项、漏项，视为投标报价中已包含相关费用，采购人无需另外支付任何费用。</w:t>
      </w:r>
    </w:p>
    <w:p>
      <w:pPr>
        <w:spacing w:line="360" w:lineRule="auto"/>
        <w:ind w:left="435"/>
        <w:rPr>
          <w:rFonts w:ascii="宋体" w:hAnsi="宋体"/>
          <w:color w:val="000000"/>
          <w:szCs w:val="21"/>
        </w:rPr>
      </w:pPr>
      <w:r>
        <w:rPr>
          <w:rFonts w:hint="eastAsia" w:ascii="宋体" w:hAnsi="宋体"/>
          <w:color w:val="000000"/>
          <w:szCs w:val="21"/>
        </w:rPr>
        <w:t>2.本表同《开标一览表》的合计人民币数相等。</w:t>
      </w:r>
    </w:p>
    <w:p>
      <w:pPr>
        <w:spacing w:line="360" w:lineRule="auto"/>
        <w:ind w:left="435"/>
        <w:rPr>
          <w:rFonts w:ascii="宋体" w:hAnsi="宋体"/>
          <w:color w:val="FF0000"/>
          <w:szCs w:val="21"/>
        </w:rPr>
      </w:pPr>
      <w:r>
        <w:rPr>
          <w:rFonts w:hint="eastAsia" w:ascii="宋体" w:hAnsi="宋体"/>
          <w:color w:val="FF0000"/>
          <w:szCs w:val="21"/>
        </w:rPr>
        <w:t>▲3. 本表中的型号规格必须明确，招标文件中明确要求定制的除外。</w:t>
      </w:r>
    </w:p>
    <w:p>
      <w:pPr>
        <w:spacing w:line="360" w:lineRule="auto"/>
        <w:ind w:firstLine="422" w:firstLineChars="200"/>
        <w:rPr>
          <w:rFonts w:ascii="宋体" w:hAnsi="宋体"/>
          <w:sz w:val="24"/>
        </w:rPr>
      </w:pPr>
      <w:r>
        <w:rPr>
          <w:rFonts w:hint="eastAsia" w:ascii="宋体" w:hAnsi="宋体"/>
          <w:b/>
          <w:color w:val="000000"/>
          <w:szCs w:val="21"/>
          <w:lang w:val="en-US" w:eastAsia="zh-CN"/>
        </w:rPr>
        <w:t>4</w:t>
      </w:r>
      <w:r>
        <w:rPr>
          <w:rFonts w:hint="eastAsia" w:ascii="宋体" w:hAnsi="宋体"/>
          <w:b/>
          <w:color w:val="000000"/>
          <w:szCs w:val="21"/>
        </w:rPr>
        <w:t>.</w:t>
      </w:r>
      <w:r>
        <w:rPr>
          <w:rFonts w:hint="eastAsia" w:ascii="宋体" w:hAnsi="宋体"/>
          <w:b/>
          <w:color w:val="000000"/>
          <w:sz w:val="24"/>
        </w:rPr>
        <w:t>供应商在投标时需提供本表的电子文档（单独封装，建议使用光盘），以便网上公示使用，电子文档将不予退还。</w:t>
      </w:r>
    </w:p>
    <w:p>
      <w:pPr>
        <w:spacing w:line="360" w:lineRule="auto"/>
        <w:ind w:left="420"/>
        <w:rPr>
          <w:rFonts w:ascii="宋体" w:hAnsi="宋体"/>
          <w:sz w:val="24"/>
          <w:u w:val="single"/>
        </w:rPr>
      </w:pPr>
      <w:r>
        <w:rPr>
          <w:rFonts w:hint="eastAsia" w:ascii="宋体" w:hAnsi="宋体"/>
          <w:sz w:val="24"/>
        </w:rPr>
        <w:t>投标人名称（盖章）：</w:t>
      </w:r>
      <w:r>
        <w:rPr>
          <w:rFonts w:hint="eastAsia" w:ascii="宋体" w:hAnsi="宋体"/>
          <w:sz w:val="24"/>
          <w:u w:val="single"/>
        </w:rPr>
        <w:t xml:space="preserve">                     </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r>
        <w:rPr>
          <w:rFonts w:hint="eastAsia" w:ascii="宋体" w:hAnsi="宋体"/>
          <w:sz w:val="24"/>
          <w:u w:val="single"/>
        </w:rPr>
        <w:t xml:space="preserve">                         </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r>
        <w:rPr>
          <w:rFonts w:hint="eastAsia" w:ascii="宋体" w:hAnsi="宋体"/>
          <w:sz w:val="24"/>
          <w:u w:val="single"/>
        </w:rPr>
        <w:t xml:space="preserve">                             </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b/>
          <w:i/>
          <w:sz w:val="24"/>
        </w:rPr>
        <w:t xml:space="preserve"> </w:t>
      </w:r>
    </w:p>
    <w:p>
      <w:pPr>
        <w:snapToGrid w:val="0"/>
        <w:spacing w:beforeLines="50" w:after="50" w:line="360" w:lineRule="auto"/>
        <w:rPr>
          <w:rFonts w:ascii="仿宋_GB2312" w:hAnsi="宋体" w:eastAsia="仿宋_GB2312"/>
          <w:bCs/>
          <w:sz w:val="30"/>
          <w:szCs w:val="30"/>
        </w:rPr>
      </w:pPr>
      <w:r>
        <w:rPr>
          <w:rFonts w:hint="eastAsia" w:ascii="宋体" w:hAnsi="宋体"/>
          <w:b/>
          <w:sz w:val="28"/>
        </w:rPr>
        <w:t>附件1</w:t>
      </w:r>
      <w:r>
        <w:rPr>
          <w:rFonts w:hint="eastAsia" w:ascii="宋体" w:hAnsi="宋体"/>
          <w:b/>
          <w:sz w:val="28"/>
          <w:lang w:val="en-US" w:eastAsia="zh-CN"/>
        </w:rPr>
        <w:t>7</w:t>
      </w:r>
    </w:p>
    <w:p>
      <w:pPr>
        <w:spacing w:line="360" w:lineRule="auto"/>
        <w:ind w:right="-110"/>
        <w:jc w:val="center"/>
        <w:rPr>
          <w:rFonts w:ascii="宋体" w:hAnsi="宋体"/>
          <w:b/>
          <w:sz w:val="32"/>
          <w:szCs w:val="32"/>
        </w:rPr>
      </w:pPr>
      <w:r>
        <w:rPr>
          <w:rFonts w:hint="eastAsia" w:ascii="宋体" w:hAnsi="宋体"/>
          <w:b/>
          <w:sz w:val="32"/>
          <w:szCs w:val="32"/>
        </w:rPr>
        <w:t>小</w:t>
      </w:r>
      <w:r>
        <w:rPr>
          <w:rFonts w:hint="eastAsia" w:ascii="宋体" w:hAnsi="宋体"/>
          <w:b/>
          <w:sz w:val="32"/>
          <w:szCs w:val="32"/>
          <w:lang w:val="en-GB"/>
        </w:rPr>
        <w:t>微</w:t>
      </w:r>
      <w:r>
        <w:rPr>
          <w:rFonts w:hint="eastAsia" w:ascii="宋体" w:hAnsi="宋体"/>
          <w:b/>
          <w:sz w:val="32"/>
          <w:szCs w:val="32"/>
        </w:rPr>
        <w:t>企业声明函</w:t>
      </w:r>
    </w:p>
    <w:p>
      <w:pPr>
        <w:pStyle w:val="76"/>
        <w:spacing w:line="360" w:lineRule="auto"/>
        <w:ind w:firstLine="504" w:firstLineChars="200"/>
        <w:rPr>
          <w:rFonts w:ascii="宋体" w:hAnsi="宋体"/>
          <w:spacing w:val="6"/>
          <w:sz w:val="24"/>
        </w:rPr>
      </w:pPr>
      <w:r>
        <w:rPr>
          <w:rFonts w:hint="eastAsia" w:ascii="宋体" w:hAnsi="宋体"/>
          <w:spacing w:val="6"/>
          <w:sz w:val="24"/>
        </w:rPr>
        <w:t>本公司郑重声明，根据《政府采购促进中小企业发展暂行办法》（财库[2011]181号）的规定，本公司为______（请填写：小型、微型）企业。即，本公司同时满足以下条件：</w:t>
      </w:r>
    </w:p>
    <w:p>
      <w:pPr>
        <w:pStyle w:val="76"/>
        <w:spacing w:line="360" w:lineRule="auto"/>
        <w:ind w:firstLine="504" w:firstLineChars="200"/>
        <w:rPr>
          <w:rFonts w:ascii="宋体" w:hAnsi="宋体"/>
          <w:spacing w:val="6"/>
          <w:sz w:val="24"/>
        </w:rPr>
      </w:pPr>
      <w:r>
        <w:rPr>
          <w:rFonts w:hint="eastAsia" w:ascii="宋体" w:hAnsi="宋体"/>
          <w:spacing w:val="6"/>
          <w:sz w:val="24"/>
        </w:rPr>
        <w:t>1.根据《工业和信息化部、国家统计局、国家发展和改革委员会、财政部关于印发中小企业划型标准规定的通知》（工信部联企业[2011]300号）规定的划分标准：第四条第______项______行业，本公司</w:t>
      </w:r>
      <w:r>
        <w:rPr>
          <w:rFonts w:hint="eastAsia" w:ascii="宋体" w:hAnsi="宋体"/>
          <w:i/>
          <w:spacing w:val="6"/>
          <w:sz w:val="24"/>
          <w:u w:val="dash"/>
        </w:rPr>
        <w:t>（此处填写从业人员和营业收入的具体数据）</w:t>
      </w:r>
      <w:r>
        <w:rPr>
          <w:rFonts w:hint="eastAsia" w:ascii="宋体" w:hAnsi="宋体"/>
          <w:spacing w:val="6"/>
          <w:sz w:val="24"/>
        </w:rPr>
        <w:t>，为______（请填写：小型、微型）企业。</w:t>
      </w:r>
    </w:p>
    <w:p>
      <w:pPr>
        <w:pStyle w:val="76"/>
        <w:spacing w:line="360" w:lineRule="auto"/>
        <w:ind w:firstLine="504" w:firstLineChars="200"/>
        <w:rPr>
          <w:rFonts w:ascii="宋体" w:hAnsi="宋体"/>
          <w:spacing w:val="6"/>
          <w:sz w:val="24"/>
        </w:rPr>
      </w:pPr>
      <w:r>
        <w:rPr>
          <w:rFonts w:hint="eastAsia" w:ascii="宋体" w:hAnsi="宋体"/>
          <w:spacing w:val="6"/>
          <w:sz w:val="24"/>
        </w:rPr>
        <w:t>2.本公司参加</w:t>
      </w:r>
      <w:r>
        <w:rPr>
          <w:rFonts w:hint="eastAsia" w:ascii="宋体" w:hAnsi="宋体"/>
          <w:sz w:val="24"/>
        </w:rPr>
        <w:t>台州市政府采购中心组织</w:t>
      </w:r>
      <w:r>
        <w:rPr>
          <w:rFonts w:hint="eastAsia" w:ascii="宋体" w:hAnsi="宋体"/>
          <w:spacing w:val="6"/>
          <w:sz w:val="24"/>
        </w:rPr>
        <w:t>的</w:t>
      </w:r>
      <w:r>
        <w:rPr>
          <w:rFonts w:hint="eastAsia" w:ascii="宋体" w:hAnsi="宋体"/>
          <w:spacing w:val="6"/>
          <w:sz w:val="24"/>
          <w:u w:val="single"/>
        </w:rPr>
        <w:t xml:space="preserve">                  </w:t>
      </w:r>
      <w:r>
        <w:rPr>
          <w:rFonts w:hint="eastAsia" w:ascii="宋体" w:hAnsi="宋体"/>
          <w:spacing w:val="6"/>
          <w:sz w:val="24"/>
        </w:rPr>
        <w:t>采购项目（项目编号：</w:t>
      </w:r>
      <w:r>
        <w:rPr>
          <w:rFonts w:hint="eastAsia" w:ascii="宋体" w:hAnsi="宋体"/>
          <w:spacing w:val="6"/>
          <w:sz w:val="24"/>
          <w:u w:val="single"/>
        </w:rPr>
        <w:t xml:space="preserve">         </w:t>
      </w:r>
      <w:r>
        <w:rPr>
          <w:rFonts w:hint="eastAsia" w:ascii="宋体" w:hAnsi="宋体"/>
          <w:spacing w:val="6"/>
          <w:sz w:val="24"/>
        </w:rPr>
        <w:t xml:space="preserve"> ）采购活动提供本企业制造的货物，由本企业承担工程、提供服务，或者提供其他______（请填写：小型、微型）企业制造的货物。本条所称货物不包括使用大型企业注册商标的货物。</w:t>
      </w:r>
    </w:p>
    <w:p>
      <w:pPr>
        <w:pStyle w:val="76"/>
        <w:spacing w:line="360" w:lineRule="auto"/>
        <w:ind w:firstLine="504" w:firstLineChars="200"/>
        <w:rPr>
          <w:rFonts w:ascii="宋体" w:hAnsi="宋体"/>
          <w:spacing w:val="6"/>
          <w:sz w:val="24"/>
        </w:rPr>
      </w:pPr>
      <w:r>
        <w:rPr>
          <w:rFonts w:hint="eastAsia" w:ascii="宋体" w:hAnsi="宋体"/>
          <w:spacing w:val="6"/>
          <w:sz w:val="24"/>
        </w:rPr>
        <w:t>本公司对上述声明的真实性负责。如有虚假，将依法承担相应责任。</w:t>
      </w:r>
    </w:p>
    <w:p>
      <w:pPr>
        <w:pStyle w:val="76"/>
        <w:spacing w:line="360" w:lineRule="auto"/>
        <w:ind w:firstLine="504" w:firstLineChars="200"/>
        <w:rPr>
          <w:rFonts w:ascii="宋体" w:hAnsi="宋体"/>
          <w:spacing w:val="6"/>
          <w:sz w:val="24"/>
        </w:rPr>
      </w:pPr>
    </w:p>
    <w:p>
      <w:pPr>
        <w:pStyle w:val="76"/>
        <w:spacing w:line="360" w:lineRule="auto"/>
        <w:ind w:left="4253" w:leftChars="2025"/>
        <w:rPr>
          <w:rFonts w:ascii="宋体" w:hAnsi="宋体"/>
          <w:sz w:val="24"/>
        </w:rPr>
      </w:pPr>
      <w:r>
        <w:rPr>
          <w:rFonts w:hint="eastAsia" w:ascii="宋体" w:hAnsi="宋体"/>
          <w:sz w:val="24"/>
        </w:rPr>
        <w:t>投 标 人（单位公章）：</w:t>
      </w:r>
    </w:p>
    <w:p>
      <w:pPr>
        <w:pStyle w:val="76"/>
        <w:spacing w:line="360" w:lineRule="auto"/>
        <w:ind w:left="4253" w:leftChars="2025" w:right="360"/>
        <w:jc w:val="right"/>
        <w:rPr>
          <w:rFonts w:ascii="宋体" w:hAnsi="宋体"/>
          <w:spacing w:val="6"/>
          <w:sz w:val="24"/>
        </w:rPr>
      </w:pPr>
      <w:r>
        <w:rPr>
          <w:rFonts w:hint="eastAsia" w:ascii="宋体" w:hAnsi="宋体"/>
          <w:sz w:val="24"/>
        </w:rPr>
        <w:t>日期：</w:t>
      </w:r>
      <w:r>
        <w:rPr>
          <w:rFonts w:hint="eastAsia" w:ascii="宋体" w:hAnsi="宋体" w:cs="Arial"/>
          <w:sz w:val="24"/>
        </w:rPr>
        <w:t>20  年   月   日</w:t>
      </w:r>
    </w:p>
    <w:p>
      <w:pPr>
        <w:pStyle w:val="76"/>
        <w:spacing w:line="360" w:lineRule="auto"/>
        <w:rPr>
          <w:rFonts w:ascii="宋体" w:hAnsi="宋体"/>
          <w:sz w:val="24"/>
        </w:rPr>
      </w:pPr>
    </w:p>
    <w:p>
      <w:pPr>
        <w:pStyle w:val="76"/>
        <w:spacing w:line="360" w:lineRule="auto"/>
        <w:jc w:val="center"/>
        <w:rPr>
          <w:rFonts w:ascii="宋体" w:hAnsi="宋体"/>
          <w:b/>
          <w:spacing w:val="6"/>
          <w:sz w:val="32"/>
          <w:szCs w:val="32"/>
        </w:rPr>
      </w:pPr>
      <w:r>
        <w:rPr>
          <w:rFonts w:hint="eastAsia" w:ascii="宋体" w:hAnsi="宋体"/>
          <w:b/>
          <w:sz w:val="32"/>
          <w:szCs w:val="32"/>
          <w:lang w:val="en-GB"/>
        </w:rPr>
        <w:t>小微企业声明函（制造商）</w:t>
      </w:r>
    </w:p>
    <w:p>
      <w:pPr>
        <w:pStyle w:val="76"/>
        <w:spacing w:line="360" w:lineRule="auto"/>
        <w:ind w:firstLine="504" w:firstLineChars="200"/>
        <w:rPr>
          <w:rFonts w:ascii="宋体" w:hAnsi="宋体"/>
          <w:spacing w:val="6"/>
          <w:sz w:val="24"/>
        </w:rPr>
      </w:pPr>
      <w:r>
        <w:rPr>
          <w:rFonts w:hint="eastAsia" w:ascii="宋体" w:hAnsi="宋体"/>
          <w:spacing w:val="6"/>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pPr>
        <w:pStyle w:val="76"/>
        <w:spacing w:line="360" w:lineRule="auto"/>
        <w:ind w:firstLine="504" w:firstLineChars="200"/>
        <w:rPr>
          <w:rFonts w:ascii="宋体" w:hAnsi="宋体"/>
          <w:spacing w:val="6"/>
          <w:sz w:val="24"/>
        </w:rPr>
      </w:pPr>
      <w:r>
        <w:rPr>
          <w:rFonts w:hint="eastAsia" w:ascii="宋体" w:hAnsi="宋体"/>
          <w:spacing w:val="6"/>
          <w:sz w:val="24"/>
        </w:rPr>
        <w:t>本公司对上述声明的真实性负责。如有虚假，将依法承担相应责任。</w:t>
      </w:r>
    </w:p>
    <w:p>
      <w:pPr>
        <w:pStyle w:val="76"/>
        <w:spacing w:line="360" w:lineRule="auto"/>
        <w:ind w:firstLine="504" w:firstLineChars="200"/>
        <w:rPr>
          <w:rFonts w:ascii="宋体" w:hAnsi="宋体"/>
          <w:spacing w:val="6"/>
          <w:sz w:val="24"/>
        </w:rPr>
      </w:pPr>
    </w:p>
    <w:p>
      <w:pPr>
        <w:pStyle w:val="76"/>
        <w:spacing w:line="360" w:lineRule="auto"/>
        <w:ind w:firstLine="504" w:firstLineChars="200"/>
        <w:jc w:val="center"/>
        <w:rPr>
          <w:rFonts w:ascii="宋体" w:hAnsi="宋体"/>
          <w:spacing w:val="6"/>
          <w:sz w:val="24"/>
        </w:rPr>
      </w:pPr>
      <w:r>
        <w:rPr>
          <w:rFonts w:hint="eastAsia" w:ascii="宋体" w:hAnsi="宋体"/>
          <w:spacing w:val="6"/>
          <w:sz w:val="24"/>
        </w:rPr>
        <w:t>企业名称（单位公章）：</w:t>
      </w:r>
    </w:p>
    <w:p>
      <w:pPr>
        <w:pStyle w:val="76"/>
        <w:spacing w:line="360" w:lineRule="auto"/>
        <w:ind w:left="4253" w:leftChars="2025" w:right="360"/>
        <w:jc w:val="center"/>
        <w:rPr>
          <w:rFonts w:ascii="宋体" w:hAnsi="宋体"/>
          <w:spacing w:val="6"/>
          <w:sz w:val="24"/>
        </w:rPr>
      </w:pPr>
      <w:r>
        <w:rPr>
          <w:rFonts w:hint="eastAsia" w:ascii="宋体" w:hAnsi="宋体"/>
          <w:sz w:val="24"/>
        </w:rPr>
        <w:t>日期：</w:t>
      </w:r>
      <w:r>
        <w:rPr>
          <w:rFonts w:hint="eastAsia" w:ascii="宋体" w:hAnsi="宋体" w:cs="Arial"/>
          <w:sz w:val="24"/>
        </w:rPr>
        <w:t>20  年   月   日</w:t>
      </w:r>
    </w:p>
    <w:p>
      <w:pPr>
        <w:pStyle w:val="76"/>
        <w:spacing w:line="360" w:lineRule="auto"/>
        <w:rPr>
          <w:rFonts w:ascii="宋体" w:hAnsi="宋体"/>
          <w:b/>
          <w:sz w:val="28"/>
          <w:szCs w:val="28"/>
        </w:rPr>
      </w:pPr>
      <w:r>
        <w:rPr>
          <w:rFonts w:hint="eastAsia" w:ascii="宋体" w:hAnsi="宋体"/>
          <w:b/>
          <w:sz w:val="28"/>
          <w:szCs w:val="28"/>
        </w:rPr>
        <w:t>附件1</w:t>
      </w:r>
      <w:r>
        <w:rPr>
          <w:rFonts w:hint="eastAsia" w:ascii="宋体" w:hAnsi="宋体"/>
          <w:b/>
          <w:sz w:val="28"/>
          <w:szCs w:val="28"/>
          <w:lang w:val="en-US" w:eastAsia="zh-CN"/>
        </w:rPr>
        <w:t>8</w:t>
      </w:r>
    </w:p>
    <w:p>
      <w:pPr>
        <w:pStyle w:val="75"/>
        <w:spacing w:line="360" w:lineRule="auto"/>
      </w:pPr>
    </w:p>
    <w:p>
      <w:pPr>
        <w:pStyle w:val="77"/>
        <w:spacing w:line="360" w:lineRule="auto"/>
        <w:jc w:val="center"/>
        <w:rPr>
          <w:rFonts w:ascii="宋体" w:hAnsi="宋体"/>
          <w:b/>
          <w:sz w:val="32"/>
          <w:szCs w:val="32"/>
          <w:lang w:val="en-GB"/>
        </w:rPr>
      </w:pPr>
      <w:r>
        <w:rPr>
          <w:rFonts w:hint="eastAsia" w:ascii="宋体" w:hAnsi="宋体"/>
          <w:b/>
          <w:sz w:val="32"/>
          <w:szCs w:val="32"/>
          <w:lang w:val="en-GB"/>
        </w:rPr>
        <w:t>产品适用政府采购政策情况表</w:t>
      </w:r>
    </w:p>
    <w:p>
      <w:pPr>
        <w:pStyle w:val="77"/>
        <w:spacing w:line="360" w:lineRule="auto"/>
        <w:jc w:val="center"/>
        <w:rPr>
          <w:rFonts w:ascii="宋体" w:hAnsi="宋体"/>
          <w:b/>
          <w:sz w:val="36"/>
          <w:szCs w:val="36"/>
          <w:lang w:val="en-GB"/>
        </w:rPr>
      </w:pPr>
    </w:p>
    <w:tbl>
      <w:tblPr>
        <w:tblStyle w:val="29"/>
        <w:tblW w:w="84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472"/>
        <w:gridCol w:w="1895"/>
        <w:gridCol w:w="1622"/>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936" w:type="dxa"/>
            <w:vMerge w:val="restart"/>
            <w:vAlign w:val="center"/>
          </w:tcPr>
          <w:p>
            <w:pPr>
              <w:pStyle w:val="77"/>
              <w:tabs>
                <w:tab w:val="left" w:pos="1260"/>
              </w:tabs>
              <w:spacing w:line="360" w:lineRule="auto"/>
              <w:jc w:val="center"/>
              <w:rPr>
                <w:rFonts w:ascii="宋体" w:hAnsi="宋体"/>
                <w:sz w:val="24"/>
                <w:lang w:val="en-GB"/>
              </w:rPr>
            </w:pPr>
            <w:r>
              <w:rPr>
                <w:rFonts w:hint="eastAsia" w:ascii="宋体" w:hAnsi="宋体"/>
                <w:sz w:val="24"/>
                <w:lang w:val="en-GB"/>
              </w:rPr>
              <w:t>小企业扶持政策</w:t>
            </w:r>
          </w:p>
        </w:tc>
        <w:tc>
          <w:tcPr>
            <w:tcW w:w="7485" w:type="dxa"/>
            <w:gridSpan w:val="4"/>
            <w:vAlign w:val="center"/>
          </w:tcPr>
          <w:p>
            <w:pPr>
              <w:pStyle w:val="77"/>
              <w:tabs>
                <w:tab w:val="left" w:pos="1260"/>
              </w:tabs>
              <w:spacing w:line="360" w:lineRule="auto"/>
              <w:rPr>
                <w:rFonts w:ascii="宋体" w:hAnsi="宋体"/>
                <w:sz w:val="24"/>
                <w:lang w:val="en-GB"/>
              </w:rPr>
            </w:pPr>
            <w:r>
              <w:rPr>
                <w:rFonts w:hint="eastAsia" w:ascii="宋体" w:hAnsi="宋体"/>
                <w:sz w:val="24"/>
                <w:lang w:val="en-GB"/>
              </w:rPr>
              <w:t>如属所列情形的，请在括号内打“√”：</w:t>
            </w:r>
          </w:p>
          <w:p>
            <w:pPr>
              <w:pStyle w:val="77"/>
              <w:tabs>
                <w:tab w:val="left" w:pos="1260"/>
              </w:tabs>
              <w:spacing w:line="360" w:lineRule="auto"/>
              <w:rPr>
                <w:rFonts w:ascii="宋体" w:hAnsi="宋体"/>
                <w:sz w:val="24"/>
              </w:rPr>
            </w:pPr>
            <w:r>
              <w:rPr>
                <w:rFonts w:hint="eastAsia" w:ascii="宋体" w:hAnsi="宋体"/>
                <w:sz w:val="24"/>
              </w:rPr>
              <w:t>（  ）小型、微型企业投标且提供本企业制造的产品。</w:t>
            </w:r>
          </w:p>
          <w:p>
            <w:pPr>
              <w:pStyle w:val="77"/>
              <w:tabs>
                <w:tab w:val="left" w:pos="1260"/>
              </w:tabs>
              <w:spacing w:line="360" w:lineRule="auto"/>
              <w:rPr>
                <w:rFonts w:ascii="宋体" w:hAnsi="宋体"/>
                <w:sz w:val="24"/>
              </w:rPr>
            </w:pPr>
            <w:r>
              <w:rPr>
                <w:rFonts w:hint="eastAsia" w:ascii="宋体" w:hAnsi="宋体"/>
                <w:sz w:val="24"/>
              </w:rPr>
              <w:t>（  ）小微企业投标且提供其它小型、微型企业产品的，请填写下表内容：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936" w:type="dxa"/>
            <w:vMerge w:val="continue"/>
            <w:vAlign w:val="center"/>
          </w:tcPr>
          <w:p>
            <w:pPr>
              <w:pStyle w:val="77"/>
              <w:tabs>
                <w:tab w:val="left" w:pos="1260"/>
              </w:tabs>
              <w:spacing w:line="360" w:lineRule="auto"/>
              <w:jc w:val="center"/>
              <w:rPr>
                <w:rFonts w:ascii="宋体" w:hAnsi="宋体"/>
                <w:sz w:val="24"/>
                <w:lang w:val="en-GB"/>
              </w:rPr>
            </w:pPr>
          </w:p>
        </w:tc>
        <w:tc>
          <w:tcPr>
            <w:tcW w:w="2472" w:type="dxa"/>
            <w:vAlign w:val="center"/>
          </w:tcPr>
          <w:p>
            <w:pPr>
              <w:pStyle w:val="77"/>
              <w:tabs>
                <w:tab w:val="left" w:pos="1260"/>
              </w:tabs>
              <w:spacing w:line="360" w:lineRule="auto"/>
              <w:jc w:val="center"/>
              <w:rPr>
                <w:rFonts w:ascii="宋体" w:hAnsi="宋体"/>
                <w:sz w:val="24"/>
                <w:lang w:val="en-GB"/>
              </w:rPr>
            </w:pPr>
            <w:r>
              <w:rPr>
                <w:rFonts w:hint="eastAsia" w:ascii="宋体" w:hAnsi="宋体"/>
                <w:sz w:val="24"/>
                <w:lang w:val="en-GB"/>
              </w:rPr>
              <w:t>产品名称（品牌、型号）</w:t>
            </w:r>
          </w:p>
        </w:tc>
        <w:tc>
          <w:tcPr>
            <w:tcW w:w="1895" w:type="dxa"/>
            <w:vAlign w:val="center"/>
          </w:tcPr>
          <w:p>
            <w:pPr>
              <w:pStyle w:val="77"/>
              <w:tabs>
                <w:tab w:val="left" w:pos="1260"/>
              </w:tabs>
              <w:spacing w:line="360" w:lineRule="auto"/>
              <w:jc w:val="center"/>
              <w:rPr>
                <w:rFonts w:ascii="宋体" w:hAnsi="宋体"/>
                <w:sz w:val="24"/>
                <w:lang w:val="en-GB"/>
              </w:rPr>
            </w:pPr>
            <w:r>
              <w:rPr>
                <w:rFonts w:hint="eastAsia" w:ascii="宋体" w:hAnsi="宋体"/>
                <w:sz w:val="24"/>
                <w:lang w:val="en-GB"/>
              </w:rPr>
              <w:t>制造商</w:t>
            </w:r>
          </w:p>
        </w:tc>
        <w:tc>
          <w:tcPr>
            <w:tcW w:w="1622" w:type="dxa"/>
            <w:vAlign w:val="center"/>
          </w:tcPr>
          <w:p>
            <w:pPr>
              <w:pStyle w:val="77"/>
              <w:tabs>
                <w:tab w:val="left" w:pos="1260"/>
              </w:tabs>
              <w:spacing w:line="360" w:lineRule="auto"/>
              <w:jc w:val="center"/>
              <w:rPr>
                <w:rFonts w:ascii="宋体" w:hAnsi="宋体"/>
                <w:sz w:val="24"/>
                <w:lang w:val="en-GB"/>
              </w:rPr>
            </w:pPr>
            <w:r>
              <w:rPr>
                <w:rFonts w:hint="eastAsia" w:ascii="宋体" w:hAnsi="宋体"/>
                <w:sz w:val="24"/>
                <w:lang w:val="en-GB"/>
              </w:rPr>
              <w:t>制造商</w:t>
            </w:r>
          </w:p>
          <w:p>
            <w:pPr>
              <w:pStyle w:val="77"/>
              <w:tabs>
                <w:tab w:val="left" w:pos="1260"/>
              </w:tabs>
              <w:spacing w:line="360" w:lineRule="auto"/>
              <w:jc w:val="center"/>
              <w:rPr>
                <w:rFonts w:ascii="宋体" w:hAnsi="宋体"/>
                <w:sz w:val="24"/>
                <w:lang w:val="en-GB"/>
              </w:rPr>
            </w:pPr>
            <w:r>
              <w:rPr>
                <w:rFonts w:hint="eastAsia" w:ascii="宋体" w:hAnsi="宋体"/>
                <w:sz w:val="24"/>
                <w:lang w:val="en-GB"/>
              </w:rPr>
              <w:t>企业类型</w:t>
            </w:r>
          </w:p>
        </w:tc>
        <w:tc>
          <w:tcPr>
            <w:tcW w:w="1496" w:type="dxa"/>
            <w:vAlign w:val="center"/>
          </w:tcPr>
          <w:p>
            <w:pPr>
              <w:pStyle w:val="77"/>
              <w:tabs>
                <w:tab w:val="left" w:pos="1260"/>
              </w:tabs>
              <w:spacing w:line="360" w:lineRule="auto"/>
              <w:jc w:val="center"/>
              <w:rPr>
                <w:rFonts w:ascii="宋体" w:hAnsi="宋体"/>
                <w:sz w:val="24"/>
                <w:lang w:val="en-GB"/>
              </w:rPr>
            </w:pPr>
            <w:r>
              <w:rPr>
                <w:rFonts w:hint="eastAsia" w:ascii="宋体" w:hAnsi="宋体"/>
                <w:sz w:val="24"/>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936" w:type="dxa"/>
            <w:vMerge w:val="continue"/>
            <w:vAlign w:val="center"/>
          </w:tcPr>
          <w:p>
            <w:pPr>
              <w:pStyle w:val="77"/>
              <w:tabs>
                <w:tab w:val="left" w:pos="1260"/>
              </w:tabs>
              <w:spacing w:line="360" w:lineRule="auto"/>
              <w:jc w:val="center"/>
              <w:rPr>
                <w:rFonts w:ascii="宋体" w:hAnsi="宋体"/>
                <w:sz w:val="24"/>
                <w:lang w:val="en-GB"/>
              </w:rPr>
            </w:pPr>
          </w:p>
        </w:tc>
        <w:tc>
          <w:tcPr>
            <w:tcW w:w="2472" w:type="dxa"/>
            <w:vAlign w:val="center"/>
          </w:tcPr>
          <w:p>
            <w:pPr>
              <w:pStyle w:val="77"/>
              <w:tabs>
                <w:tab w:val="left" w:pos="1260"/>
              </w:tabs>
              <w:spacing w:line="360" w:lineRule="auto"/>
              <w:jc w:val="center"/>
              <w:rPr>
                <w:rFonts w:ascii="宋体" w:hAnsi="宋体"/>
                <w:sz w:val="24"/>
                <w:lang w:val="en-GB"/>
              </w:rPr>
            </w:pPr>
          </w:p>
        </w:tc>
        <w:tc>
          <w:tcPr>
            <w:tcW w:w="1895" w:type="dxa"/>
            <w:vAlign w:val="center"/>
          </w:tcPr>
          <w:p>
            <w:pPr>
              <w:pStyle w:val="77"/>
              <w:tabs>
                <w:tab w:val="left" w:pos="1260"/>
              </w:tabs>
              <w:spacing w:line="360" w:lineRule="auto"/>
              <w:jc w:val="center"/>
              <w:rPr>
                <w:rFonts w:ascii="宋体" w:hAnsi="宋体"/>
                <w:sz w:val="24"/>
                <w:lang w:val="en-GB"/>
              </w:rPr>
            </w:pPr>
          </w:p>
        </w:tc>
        <w:tc>
          <w:tcPr>
            <w:tcW w:w="1622" w:type="dxa"/>
            <w:vAlign w:val="center"/>
          </w:tcPr>
          <w:p>
            <w:pPr>
              <w:pStyle w:val="77"/>
              <w:tabs>
                <w:tab w:val="left" w:pos="1260"/>
              </w:tabs>
              <w:spacing w:line="360" w:lineRule="auto"/>
              <w:jc w:val="center"/>
              <w:rPr>
                <w:rFonts w:ascii="宋体" w:hAnsi="宋体"/>
                <w:sz w:val="24"/>
                <w:lang w:val="en-GB"/>
              </w:rPr>
            </w:pPr>
          </w:p>
        </w:tc>
        <w:tc>
          <w:tcPr>
            <w:tcW w:w="1496" w:type="dxa"/>
            <w:vAlign w:val="center"/>
          </w:tcPr>
          <w:p>
            <w:pPr>
              <w:pStyle w:val="77"/>
              <w:tabs>
                <w:tab w:val="left" w:pos="1260"/>
              </w:tabs>
              <w:spacing w:line="360" w:lineRule="auto"/>
              <w:jc w:val="cente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936" w:type="dxa"/>
            <w:vMerge w:val="continue"/>
            <w:vAlign w:val="center"/>
          </w:tcPr>
          <w:p>
            <w:pPr>
              <w:pStyle w:val="77"/>
              <w:tabs>
                <w:tab w:val="left" w:pos="1260"/>
              </w:tabs>
              <w:spacing w:line="360" w:lineRule="auto"/>
              <w:jc w:val="center"/>
              <w:rPr>
                <w:rFonts w:ascii="宋体" w:hAnsi="宋体"/>
                <w:sz w:val="24"/>
                <w:lang w:val="en-GB"/>
              </w:rPr>
            </w:pPr>
          </w:p>
        </w:tc>
        <w:tc>
          <w:tcPr>
            <w:tcW w:w="2472" w:type="dxa"/>
            <w:vAlign w:val="center"/>
          </w:tcPr>
          <w:p>
            <w:pPr>
              <w:pStyle w:val="77"/>
              <w:tabs>
                <w:tab w:val="left" w:pos="1260"/>
              </w:tabs>
              <w:spacing w:line="360" w:lineRule="auto"/>
              <w:jc w:val="center"/>
              <w:rPr>
                <w:rFonts w:ascii="宋体" w:hAnsi="宋体"/>
                <w:sz w:val="24"/>
                <w:lang w:val="en-GB"/>
              </w:rPr>
            </w:pPr>
          </w:p>
        </w:tc>
        <w:tc>
          <w:tcPr>
            <w:tcW w:w="1895" w:type="dxa"/>
            <w:vAlign w:val="center"/>
          </w:tcPr>
          <w:p>
            <w:pPr>
              <w:pStyle w:val="77"/>
              <w:tabs>
                <w:tab w:val="left" w:pos="1260"/>
              </w:tabs>
              <w:spacing w:line="360" w:lineRule="auto"/>
              <w:jc w:val="center"/>
              <w:rPr>
                <w:rFonts w:ascii="宋体" w:hAnsi="宋体"/>
                <w:sz w:val="24"/>
                <w:lang w:val="en-GB"/>
              </w:rPr>
            </w:pPr>
          </w:p>
        </w:tc>
        <w:tc>
          <w:tcPr>
            <w:tcW w:w="1622" w:type="dxa"/>
            <w:vAlign w:val="center"/>
          </w:tcPr>
          <w:p>
            <w:pPr>
              <w:pStyle w:val="77"/>
              <w:tabs>
                <w:tab w:val="left" w:pos="1260"/>
              </w:tabs>
              <w:spacing w:line="360" w:lineRule="auto"/>
              <w:jc w:val="center"/>
              <w:rPr>
                <w:rFonts w:ascii="宋体" w:hAnsi="宋体"/>
                <w:sz w:val="24"/>
                <w:lang w:val="en-GB"/>
              </w:rPr>
            </w:pPr>
          </w:p>
        </w:tc>
        <w:tc>
          <w:tcPr>
            <w:tcW w:w="1496" w:type="dxa"/>
            <w:vAlign w:val="center"/>
          </w:tcPr>
          <w:p>
            <w:pPr>
              <w:pStyle w:val="77"/>
              <w:tabs>
                <w:tab w:val="left" w:pos="1260"/>
              </w:tabs>
              <w:spacing w:line="360" w:lineRule="auto"/>
              <w:jc w:val="cente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936" w:type="dxa"/>
            <w:vMerge w:val="continue"/>
            <w:vAlign w:val="center"/>
          </w:tcPr>
          <w:p>
            <w:pPr>
              <w:pStyle w:val="77"/>
              <w:tabs>
                <w:tab w:val="left" w:pos="1260"/>
              </w:tabs>
              <w:spacing w:line="360" w:lineRule="auto"/>
              <w:jc w:val="center"/>
              <w:rPr>
                <w:rFonts w:ascii="宋体" w:hAnsi="宋体"/>
                <w:sz w:val="24"/>
                <w:lang w:val="en-GB"/>
              </w:rPr>
            </w:pPr>
          </w:p>
        </w:tc>
        <w:tc>
          <w:tcPr>
            <w:tcW w:w="2472" w:type="dxa"/>
            <w:vAlign w:val="center"/>
          </w:tcPr>
          <w:p>
            <w:pPr>
              <w:pStyle w:val="77"/>
              <w:tabs>
                <w:tab w:val="left" w:pos="1260"/>
              </w:tabs>
              <w:spacing w:line="360" w:lineRule="auto"/>
              <w:jc w:val="center"/>
              <w:rPr>
                <w:rFonts w:ascii="宋体" w:hAnsi="宋体"/>
                <w:sz w:val="24"/>
                <w:lang w:val="en-GB"/>
              </w:rPr>
            </w:pPr>
          </w:p>
        </w:tc>
        <w:tc>
          <w:tcPr>
            <w:tcW w:w="1895" w:type="dxa"/>
            <w:vAlign w:val="center"/>
          </w:tcPr>
          <w:p>
            <w:pPr>
              <w:pStyle w:val="77"/>
              <w:tabs>
                <w:tab w:val="left" w:pos="1260"/>
              </w:tabs>
              <w:spacing w:line="360" w:lineRule="auto"/>
              <w:jc w:val="center"/>
              <w:rPr>
                <w:rFonts w:ascii="宋体" w:hAnsi="宋体"/>
                <w:sz w:val="24"/>
                <w:lang w:val="en-GB"/>
              </w:rPr>
            </w:pPr>
          </w:p>
        </w:tc>
        <w:tc>
          <w:tcPr>
            <w:tcW w:w="1622" w:type="dxa"/>
            <w:vAlign w:val="center"/>
          </w:tcPr>
          <w:p>
            <w:pPr>
              <w:pStyle w:val="77"/>
              <w:tabs>
                <w:tab w:val="left" w:pos="1260"/>
              </w:tabs>
              <w:spacing w:line="360" w:lineRule="auto"/>
              <w:jc w:val="center"/>
              <w:rPr>
                <w:rFonts w:ascii="宋体" w:hAnsi="宋体"/>
                <w:sz w:val="24"/>
                <w:lang w:val="en-GB"/>
              </w:rPr>
            </w:pPr>
          </w:p>
        </w:tc>
        <w:tc>
          <w:tcPr>
            <w:tcW w:w="1496" w:type="dxa"/>
            <w:vAlign w:val="center"/>
          </w:tcPr>
          <w:p>
            <w:pPr>
              <w:pStyle w:val="77"/>
              <w:tabs>
                <w:tab w:val="left" w:pos="1260"/>
              </w:tabs>
              <w:spacing w:line="360" w:lineRule="auto"/>
              <w:jc w:val="cente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29" w:hRule="atLeast"/>
          <w:jc w:val="center"/>
        </w:trPr>
        <w:tc>
          <w:tcPr>
            <w:tcW w:w="936" w:type="dxa"/>
            <w:vMerge w:val="continue"/>
            <w:vAlign w:val="center"/>
          </w:tcPr>
          <w:p>
            <w:pPr>
              <w:pStyle w:val="77"/>
              <w:tabs>
                <w:tab w:val="left" w:pos="1260"/>
              </w:tabs>
              <w:spacing w:line="360" w:lineRule="auto"/>
              <w:jc w:val="center"/>
              <w:rPr>
                <w:rFonts w:ascii="宋体" w:hAnsi="宋体"/>
                <w:sz w:val="24"/>
                <w:lang w:val="en-GB"/>
              </w:rPr>
            </w:pPr>
          </w:p>
        </w:tc>
        <w:tc>
          <w:tcPr>
            <w:tcW w:w="5989" w:type="dxa"/>
            <w:gridSpan w:val="3"/>
            <w:vAlign w:val="center"/>
          </w:tcPr>
          <w:p>
            <w:pPr>
              <w:pStyle w:val="77"/>
              <w:tabs>
                <w:tab w:val="left" w:pos="1260"/>
              </w:tabs>
              <w:spacing w:line="360" w:lineRule="auto"/>
              <w:jc w:val="center"/>
              <w:rPr>
                <w:rFonts w:ascii="宋体" w:hAnsi="宋体"/>
                <w:sz w:val="24"/>
                <w:lang w:val="en-GB"/>
              </w:rPr>
            </w:pPr>
            <w:r>
              <w:rPr>
                <w:rFonts w:hint="eastAsia" w:ascii="宋体" w:hAnsi="宋体"/>
                <w:sz w:val="24"/>
              </w:rPr>
              <w:t>小型、微型企业产品</w:t>
            </w:r>
            <w:r>
              <w:rPr>
                <w:rFonts w:hint="eastAsia" w:ascii="宋体" w:hAnsi="宋体"/>
                <w:sz w:val="24"/>
                <w:lang w:val="en-GB"/>
              </w:rPr>
              <w:t>金额合计</w:t>
            </w:r>
          </w:p>
        </w:tc>
        <w:tc>
          <w:tcPr>
            <w:tcW w:w="1496" w:type="dxa"/>
            <w:vAlign w:val="center"/>
          </w:tcPr>
          <w:p>
            <w:pPr>
              <w:pStyle w:val="77"/>
              <w:tabs>
                <w:tab w:val="left" w:pos="1260"/>
              </w:tabs>
              <w:spacing w:line="360" w:lineRule="auto"/>
              <w:jc w:val="center"/>
              <w:rPr>
                <w:rFonts w:ascii="宋体" w:hAnsi="宋体"/>
                <w:sz w:val="24"/>
                <w:lang w:val="en-GB"/>
              </w:rPr>
            </w:pPr>
          </w:p>
        </w:tc>
      </w:tr>
    </w:tbl>
    <w:p>
      <w:pPr>
        <w:pStyle w:val="77"/>
        <w:spacing w:line="360" w:lineRule="auto"/>
        <w:ind w:left="718" w:hanging="718" w:hangingChars="342"/>
        <w:rPr>
          <w:rFonts w:ascii="宋体" w:hAnsi="宋体"/>
          <w:szCs w:val="21"/>
          <w:lang w:val="en-GB"/>
        </w:rPr>
      </w:pPr>
      <w:r>
        <w:rPr>
          <w:rFonts w:hint="eastAsia" w:ascii="宋体" w:hAnsi="宋体"/>
          <w:szCs w:val="21"/>
          <w:lang w:val="en-GB"/>
        </w:rPr>
        <w:t>填报要求：</w:t>
      </w:r>
    </w:p>
    <w:p>
      <w:pPr>
        <w:pStyle w:val="77"/>
        <w:widowControl/>
        <w:numPr>
          <w:ilvl w:val="0"/>
          <w:numId w:val="7"/>
        </w:numPr>
        <w:spacing w:line="360" w:lineRule="auto"/>
        <w:ind w:right="84" w:rightChars="40"/>
        <w:jc w:val="left"/>
        <w:rPr>
          <w:rFonts w:ascii="宋体" w:hAnsi="宋体"/>
          <w:szCs w:val="21"/>
          <w:lang w:val="en-GB"/>
        </w:rPr>
      </w:pPr>
      <w:r>
        <w:rPr>
          <w:rFonts w:hint="eastAsia" w:ascii="宋体" w:hAnsi="宋体"/>
          <w:szCs w:val="21"/>
          <w:lang w:val="en-GB"/>
        </w:rPr>
        <w:t>本表的产品名称、规格型号和注册商标、金额要与《报价明细表》一致。</w:t>
      </w:r>
    </w:p>
    <w:p>
      <w:pPr>
        <w:pStyle w:val="77"/>
        <w:widowControl/>
        <w:numPr>
          <w:ilvl w:val="0"/>
          <w:numId w:val="7"/>
        </w:numPr>
        <w:tabs>
          <w:tab w:val="left" w:pos="360"/>
        </w:tabs>
        <w:spacing w:line="360" w:lineRule="auto"/>
        <w:ind w:left="360" w:right="84" w:rightChars="40" w:hanging="360"/>
        <w:jc w:val="left"/>
        <w:rPr>
          <w:rFonts w:ascii="宋体" w:hAnsi="宋体"/>
          <w:szCs w:val="21"/>
          <w:lang w:val="en-GB"/>
        </w:rPr>
      </w:pPr>
      <w:r>
        <w:rPr>
          <w:rFonts w:hint="eastAsia" w:ascii="宋体" w:hAnsi="宋体"/>
          <w:szCs w:val="21"/>
          <w:lang w:val="en-GB"/>
        </w:rPr>
        <w:t>制造商为小型或微型企业时才需要填“制造商企业类型”栏，填写内容为“小型”或“微型”。</w:t>
      </w:r>
    </w:p>
    <w:p>
      <w:pPr>
        <w:pStyle w:val="77"/>
        <w:widowControl/>
        <w:numPr>
          <w:ilvl w:val="0"/>
          <w:numId w:val="7"/>
        </w:numPr>
        <w:tabs>
          <w:tab w:val="left" w:pos="360"/>
        </w:tabs>
        <w:spacing w:line="360" w:lineRule="auto"/>
        <w:ind w:left="360" w:right="84" w:rightChars="40" w:hanging="360"/>
        <w:jc w:val="left"/>
        <w:rPr>
          <w:rFonts w:ascii="宋体" w:hAnsi="宋体"/>
          <w:szCs w:val="21"/>
          <w:lang w:val="en-GB"/>
        </w:rPr>
      </w:pPr>
      <w:r>
        <w:rPr>
          <w:rFonts w:hint="eastAsia" w:ascii="宋体" w:hAnsi="宋体"/>
          <w:szCs w:val="21"/>
          <w:lang w:val="en-GB"/>
        </w:rPr>
        <w:t>请投标人正确填写本表，所填内容将作为评分的依据。其内容或数据应与对应的证明资料相符，如果不一致，可能导致该项的得分为0分。</w:t>
      </w:r>
    </w:p>
    <w:p>
      <w:pPr>
        <w:tabs>
          <w:tab w:val="left" w:pos="1418"/>
        </w:tabs>
        <w:autoSpaceDE w:val="0"/>
        <w:autoSpaceDN w:val="0"/>
        <w:adjustRightInd w:val="0"/>
        <w:spacing w:line="360" w:lineRule="auto"/>
        <w:ind w:firstLine="480" w:firstLineChars="200"/>
        <w:rPr>
          <w:rFonts w:ascii="宋体"/>
          <w:kern w:val="0"/>
          <w:sz w:val="24"/>
          <w:lang w:val="en-G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方正书宋简体">
    <w:altName w:val="宋体"/>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080E0000" w:usb2="00000000" w:usb3="00000000" w:csb0="00040001"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A00002BF" w:usb1="68C7FCFB" w:usb2="00000010" w:usb3="00000000" w:csb0="4002009F" w:csb1="DFD70000"/>
  </w:font>
  <w:font w:name="Verdana">
    <w:panose1 w:val="020B0604030504040204"/>
    <w:charset w:val="00"/>
    <w:family w:val="swiss"/>
    <w:pitch w:val="default"/>
    <w:sig w:usb0="00000287" w:usb1="00000000" w:usb2="00000000" w:usb3="00000000" w:csb0="2000019F" w:csb1="00000000"/>
  </w:font>
  <w:font w:name="hakuyoxingshu7000">
    <w:altName w:val="宋体"/>
    <w:panose1 w:val="00000000000000000000"/>
    <w:charset w:val="86"/>
    <w:family w:val="auto"/>
    <w:pitch w:val="default"/>
    <w:sig w:usb0="00000000" w:usb1="00000000" w:usb2="0000003F" w:usb3="00000000" w:csb0="003F00FF" w:csb1="00000000"/>
  </w:font>
  <w:font w:name="仿宋">
    <w:altName w:val="Arial Unicode MS"/>
    <w:panose1 w:val="00000000000000000000"/>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ourier">
    <w:altName w:val="Courier New"/>
    <w:panose1 w:val="02070409020205020404"/>
    <w:charset w:val="00"/>
    <w:family w:val="modern"/>
    <w:pitch w:val="default"/>
    <w:sig w:usb0="00000000" w:usb1="00000000" w:usb2="00000000" w:usb3="00000000" w:csb0="00000001" w:csb1="00000000"/>
  </w:font>
  <w:font w:name="MS Sans Serif">
    <w:altName w:val="Arial"/>
    <w:panose1 w:val="00000000000000000000"/>
    <w:charset w:val="00"/>
    <w:family w:val="swiss"/>
    <w:pitch w:val="default"/>
    <w:sig w:usb0="00000000" w:usb1="00000000" w:usb2="00000000" w:usb3="00000000" w:csb0="00000001" w:csb1="00000000"/>
  </w:font>
  <w:font w:name="楷体">
    <w:altName w:val="楷体_GB2312"/>
    <w:panose1 w:val="02010609060101010101"/>
    <w:charset w:val="86"/>
    <w:family w:val="modern"/>
    <w:pitch w:val="default"/>
    <w:sig w:usb0="00000000" w:usb1="00000000"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Century Gothic">
    <w:panose1 w:val="020B0502020202020204"/>
    <w:charset w:val="00"/>
    <w:family w:val="swiss"/>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Univers 57 Condensed">
    <w:altName w:val="微软雅黑"/>
    <w:panose1 w:val="00000000000000000000"/>
    <w:charset w:val="86"/>
    <w:family w:val="swiss"/>
    <w:pitch w:val="default"/>
    <w:sig w:usb0="00000000" w:usb1="00000000" w:usb2="00000010" w:usb3="00000000" w:csb0="00040000" w:csb1="00000000"/>
  </w:font>
  <w:font w:name="PingFang SC">
    <w:altName w:val="Courier New"/>
    <w:panose1 w:val="00000000000000000000"/>
    <w:charset w:val="00"/>
    <w:family w:val="auto"/>
    <w:pitch w:val="default"/>
    <w:sig w:usb0="00000000" w:usb1="00000000" w:usb2="00000000" w:usb3="00000000" w:csb0="00000000" w:csb1="00000000"/>
  </w:font>
  <w:font w:name="font-weight : 400">
    <w:altName w:val="Arial Unicode MS"/>
    <w:panose1 w:val="00000000000000000000"/>
    <w:charset w:val="00"/>
    <w:family w:val="auto"/>
    <w:pitch w:val="default"/>
    <w:sig w:usb0="00000000" w:usb1="00000000" w:usb2="00000000"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 w:name="等线">
    <w:altName w:val="Arial Unicode MS"/>
    <w:panose1 w:val="00000000000000000000"/>
    <w:charset w:val="86"/>
    <w:family w:val="auto"/>
    <w:pitch w:val="default"/>
    <w:sig w:usb0="00000000" w:usb1="00000000" w:usb2="00000016" w:usb3="00000000" w:csb0="0004000F" w:csb1="00000000"/>
  </w:font>
  <w:font w:name="方正仿宋简体">
    <w:altName w:val="Arial Unicode MS"/>
    <w:panose1 w:val="00000000000000000000"/>
    <w:charset w:val="86"/>
    <w:family w:val="script"/>
    <w:pitch w:val="default"/>
    <w:sig w:usb0="00000000" w:usb1="00000000" w:usb2="00000010" w:usb3="00000000" w:csb0="00040000" w:csb1="00000000"/>
  </w:font>
  <w:font w:name="嫤疓B2312">
    <w:altName w:val="宋体"/>
    <w:panose1 w:val="00000000000000000000"/>
    <w:charset w:val="86"/>
    <w:family w:val="roman"/>
    <w:pitch w:val="default"/>
    <w:sig w:usb0="00000000" w:usb1="00000000" w:usb2="00000010" w:usb3="00000000" w:csb0="00040000" w:csb1="00000000"/>
  </w:font>
  <w:font w:name="inherit">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A0021"/>
    <w:multiLevelType w:val="multilevel"/>
    <w:tmpl w:val="153A0021"/>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45797FDC"/>
    <w:multiLevelType w:val="multilevel"/>
    <w:tmpl w:val="45797FDC"/>
    <w:lvl w:ilvl="0" w:tentative="0">
      <w:start w:val="4"/>
      <w:numFmt w:val="decimal"/>
      <w:lvlText w:val="（%1）"/>
      <w:lvlJc w:val="left"/>
      <w:pPr>
        <w:ind w:left="862" w:hanging="72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2">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3">
    <w:nsid w:val="5A13D968"/>
    <w:multiLevelType w:val="singleLevel"/>
    <w:tmpl w:val="5A13D968"/>
    <w:lvl w:ilvl="0" w:tentative="0">
      <w:start w:val="3"/>
      <w:numFmt w:val="decimal"/>
      <w:suff w:val="nothing"/>
      <w:lvlText w:val="%1、"/>
      <w:lvlJc w:val="left"/>
    </w:lvl>
  </w:abstractNum>
  <w:abstractNum w:abstractNumId="4">
    <w:nsid w:val="5A14E900"/>
    <w:multiLevelType w:val="singleLevel"/>
    <w:tmpl w:val="5A14E900"/>
    <w:lvl w:ilvl="0" w:tentative="0">
      <w:start w:val="1"/>
      <w:numFmt w:val="decimal"/>
      <w:suff w:val="nothing"/>
      <w:lvlText w:val="（%1）"/>
      <w:lvlJc w:val="left"/>
    </w:lvl>
  </w:abstractNum>
  <w:abstractNum w:abstractNumId="5">
    <w:nsid w:val="62B50A3F"/>
    <w:multiLevelType w:val="multilevel"/>
    <w:tmpl w:val="62B50A3F"/>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6E6F6101"/>
    <w:multiLevelType w:val="multilevel"/>
    <w:tmpl w:val="6E6F61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num w:numId="1">
    <w:abstractNumId w:val="2"/>
  </w:num>
  <w:num w:numId="2">
    <w:abstractNumId w:val="1"/>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A8"/>
    <w:rsid w:val="00027BF6"/>
    <w:rsid w:val="00037EA6"/>
    <w:rsid w:val="0004278F"/>
    <w:rsid w:val="00052DD3"/>
    <w:rsid w:val="000620AF"/>
    <w:rsid w:val="0006587C"/>
    <w:rsid w:val="000713C9"/>
    <w:rsid w:val="0009309E"/>
    <w:rsid w:val="000B5415"/>
    <w:rsid w:val="000E542A"/>
    <w:rsid w:val="00104C23"/>
    <w:rsid w:val="0010531B"/>
    <w:rsid w:val="0010681D"/>
    <w:rsid w:val="0012113D"/>
    <w:rsid w:val="0012627A"/>
    <w:rsid w:val="00126850"/>
    <w:rsid w:val="00134B70"/>
    <w:rsid w:val="00165D58"/>
    <w:rsid w:val="00172EA1"/>
    <w:rsid w:val="00195E12"/>
    <w:rsid w:val="001A000F"/>
    <w:rsid w:val="001A2CF4"/>
    <w:rsid w:val="001E3718"/>
    <w:rsid w:val="001F3FAD"/>
    <w:rsid w:val="00213B21"/>
    <w:rsid w:val="00220062"/>
    <w:rsid w:val="002379E1"/>
    <w:rsid w:val="002448DB"/>
    <w:rsid w:val="002461F5"/>
    <w:rsid w:val="00263DEF"/>
    <w:rsid w:val="002935F5"/>
    <w:rsid w:val="00295540"/>
    <w:rsid w:val="00296224"/>
    <w:rsid w:val="002A6433"/>
    <w:rsid w:val="002B1BFD"/>
    <w:rsid w:val="002B435C"/>
    <w:rsid w:val="002B7B13"/>
    <w:rsid w:val="002D3BC5"/>
    <w:rsid w:val="002F21C2"/>
    <w:rsid w:val="00316E11"/>
    <w:rsid w:val="00324D74"/>
    <w:rsid w:val="00344A6D"/>
    <w:rsid w:val="00344BDA"/>
    <w:rsid w:val="00380F09"/>
    <w:rsid w:val="00392157"/>
    <w:rsid w:val="003A0C14"/>
    <w:rsid w:val="003B04A8"/>
    <w:rsid w:val="003B602B"/>
    <w:rsid w:val="003C7B54"/>
    <w:rsid w:val="003E0B5B"/>
    <w:rsid w:val="003F0FE3"/>
    <w:rsid w:val="003F63FB"/>
    <w:rsid w:val="00401329"/>
    <w:rsid w:val="00402713"/>
    <w:rsid w:val="00411D7E"/>
    <w:rsid w:val="00442806"/>
    <w:rsid w:val="0045231F"/>
    <w:rsid w:val="0045502B"/>
    <w:rsid w:val="004552EF"/>
    <w:rsid w:val="00467830"/>
    <w:rsid w:val="004A1861"/>
    <w:rsid w:val="004B6C54"/>
    <w:rsid w:val="004B721B"/>
    <w:rsid w:val="004C0377"/>
    <w:rsid w:val="004C28EC"/>
    <w:rsid w:val="004E1D76"/>
    <w:rsid w:val="004E1EC2"/>
    <w:rsid w:val="004F24E8"/>
    <w:rsid w:val="004F2532"/>
    <w:rsid w:val="00501321"/>
    <w:rsid w:val="00521A12"/>
    <w:rsid w:val="005315D8"/>
    <w:rsid w:val="005544AE"/>
    <w:rsid w:val="00556911"/>
    <w:rsid w:val="005669C4"/>
    <w:rsid w:val="00566B8B"/>
    <w:rsid w:val="00577970"/>
    <w:rsid w:val="0058133B"/>
    <w:rsid w:val="005908E4"/>
    <w:rsid w:val="005A3043"/>
    <w:rsid w:val="005A412C"/>
    <w:rsid w:val="005B785D"/>
    <w:rsid w:val="005D0D14"/>
    <w:rsid w:val="005D3ECF"/>
    <w:rsid w:val="005E5931"/>
    <w:rsid w:val="005F6B70"/>
    <w:rsid w:val="00607BAE"/>
    <w:rsid w:val="00621E7D"/>
    <w:rsid w:val="0062319C"/>
    <w:rsid w:val="006238B4"/>
    <w:rsid w:val="006307DF"/>
    <w:rsid w:val="00634ED5"/>
    <w:rsid w:val="006361FB"/>
    <w:rsid w:val="00652618"/>
    <w:rsid w:val="00653FF0"/>
    <w:rsid w:val="00681347"/>
    <w:rsid w:val="0068468E"/>
    <w:rsid w:val="006911C4"/>
    <w:rsid w:val="006A4E5A"/>
    <w:rsid w:val="006A5EC7"/>
    <w:rsid w:val="006A683A"/>
    <w:rsid w:val="006B00EB"/>
    <w:rsid w:val="006C6413"/>
    <w:rsid w:val="006E0007"/>
    <w:rsid w:val="006F152A"/>
    <w:rsid w:val="006F62D9"/>
    <w:rsid w:val="007325C5"/>
    <w:rsid w:val="007444C4"/>
    <w:rsid w:val="0075435D"/>
    <w:rsid w:val="00770A35"/>
    <w:rsid w:val="007930AB"/>
    <w:rsid w:val="007B4EAF"/>
    <w:rsid w:val="007C2F94"/>
    <w:rsid w:val="007D73A0"/>
    <w:rsid w:val="00810AA3"/>
    <w:rsid w:val="0081415D"/>
    <w:rsid w:val="008201B7"/>
    <w:rsid w:val="008405A8"/>
    <w:rsid w:val="00844B0B"/>
    <w:rsid w:val="00853C74"/>
    <w:rsid w:val="00860996"/>
    <w:rsid w:val="00861838"/>
    <w:rsid w:val="00862C88"/>
    <w:rsid w:val="00867341"/>
    <w:rsid w:val="00867465"/>
    <w:rsid w:val="00872976"/>
    <w:rsid w:val="008747E6"/>
    <w:rsid w:val="008A08DC"/>
    <w:rsid w:val="008A45E4"/>
    <w:rsid w:val="008B04F9"/>
    <w:rsid w:val="008B68B1"/>
    <w:rsid w:val="008C182A"/>
    <w:rsid w:val="008D49C2"/>
    <w:rsid w:val="008E6B15"/>
    <w:rsid w:val="009012C0"/>
    <w:rsid w:val="00933513"/>
    <w:rsid w:val="00937771"/>
    <w:rsid w:val="00941C48"/>
    <w:rsid w:val="00952A8B"/>
    <w:rsid w:val="00955879"/>
    <w:rsid w:val="0096012F"/>
    <w:rsid w:val="009634B0"/>
    <w:rsid w:val="00971C8F"/>
    <w:rsid w:val="0098331B"/>
    <w:rsid w:val="0099402D"/>
    <w:rsid w:val="009952C6"/>
    <w:rsid w:val="00997F4D"/>
    <w:rsid w:val="009A0DCF"/>
    <w:rsid w:val="009C37A3"/>
    <w:rsid w:val="009C5513"/>
    <w:rsid w:val="009D06EC"/>
    <w:rsid w:val="009D6185"/>
    <w:rsid w:val="009E2711"/>
    <w:rsid w:val="009E3251"/>
    <w:rsid w:val="009E726A"/>
    <w:rsid w:val="009F6D79"/>
    <w:rsid w:val="00A04F3E"/>
    <w:rsid w:val="00A076C8"/>
    <w:rsid w:val="00A10DB7"/>
    <w:rsid w:val="00A10F8E"/>
    <w:rsid w:val="00A315A2"/>
    <w:rsid w:val="00A56539"/>
    <w:rsid w:val="00A60742"/>
    <w:rsid w:val="00A673BA"/>
    <w:rsid w:val="00A7094F"/>
    <w:rsid w:val="00A720E7"/>
    <w:rsid w:val="00A865B0"/>
    <w:rsid w:val="00A903DA"/>
    <w:rsid w:val="00A96F5B"/>
    <w:rsid w:val="00AC20B7"/>
    <w:rsid w:val="00AC291D"/>
    <w:rsid w:val="00AD5309"/>
    <w:rsid w:val="00B01B2E"/>
    <w:rsid w:val="00B141A7"/>
    <w:rsid w:val="00B16842"/>
    <w:rsid w:val="00B25315"/>
    <w:rsid w:val="00B30BCE"/>
    <w:rsid w:val="00B31EF4"/>
    <w:rsid w:val="00B3707B"/>
    <w:rsid w:val="00B40681"/>
    <w:rsid w:val="00B467EF"/>
    <w:rsid w:val="00B50DA1"/>
    <w:rsid w:val="00B7573C"/>
    <w:rsid w:val="00B84140"/>
    <w:rsid w:val="00B95129"/>
    <w:rsid w:val="00BF1C2C"/>
    <w:rsid w:val="00BF1EC2"/>
    <w:rsid w:val="00BF6DA9"/>
    <w:rsid w:val="00C0268D"/>
    <w:rsid w:val="00C02D81"/>
    <w:rsid w:val="00C36019"/>
    <w:rsid w:val="00C55DD2"/>
    <w:rsid w:val="00C6517E"/>
    <w:rsid w:val="00C704A3"/>
    <w:rsid w:val="00C712CF"/>
    <w:rsid w:val="00C736CB"/>
    <w:rsid w:val="00C753D2"/>
    <w:rsid w:val="00C82EF6"/>
    <w:rsid w:val="00CB0EC5"/>
    <w:rsid w:val="00CB75EE"/>
    <w:rsid w:val="00CC1CD7"/>
    <w:rsid w:val="00CC6C4F"/>
    <w:rsid w:val="00CD3D57"/>
    <w:rsid w:val="00CE34C4"/>
    <w:rsid w:val="00CE6EB7"/>
    <w:rsid w:val="00CF46D6"/>
    <w:rsid w:val="00D009C8"/>
    <w:rsid w:val="00D32395"/>
    <w:rsid w:val="00D36BDA"/>
    <w:rsid w:val="00D37F78"/>
    <w:rsid w:val="00D514A4"/>
    <w:rsid w:val="00D62E72"/>
    <w:rsid w:val="00D64823"/>
    <w:rsid w:val="00D66C88"/>
    <w:rsid w:val="00D7411D"/>
    <w:rsid w:val="00D75456"/>
    <w:rsid w:val="00D81947"/>
    <w:rsid w:val="00D86617"/>
    <w:rsid w:val="00DA405A"/>
    <w:rsid w:val="00DE67D1"/>
    <w:rsid w:val="00DF4725"/>
    <w:rsid w:val="00E11200"/>
    <w:rsid w:val="00E22651"/>
    <w:rsid w:val="00E2626C"/>
    <w:rsid w:val="00E311E4"/>
    <w:rsid w:val="00E32797"/>
    <w:rsid w:val="00E340E6"/>
    <w:rsid w:val="00E406B7"/>
    <w:rsid w:val="00E430E0"/>
    <w:rsid w:val="00E45CCD"/>
    <w:rsid w:val="00E50AC2"/>
    <w:rsid w:val="00E56A3A"/>
    <w:rsid w:val="00E64E30"/>
    <w:rsid w:val="00E70648"/>
    <w:rsid w:val="00E81CC5"/>
    <w:rsid w:val="00E91CD9"/>
    <w:rsid w:val="00EA1786"/>
    <w:rsid w:val="00EA4699"/>
    <w:rsid w:val="00EC7143"/>
    <w:rsid w:val="00EE1D85"/>
    <w:rsid w:val="00EE3F48"/>
    <w:rsid w:val="00F01A88"/>
    <w:rsid w:val="00F32C3F"/>
    <w:rsid w:val="00F352A7"/>
    <w:rsid w:val="00F43591"/>
    <w:rsid w:val="00F44BD5"/>
    <w:rsid w:val="00F73C49"/>
    <w:rsid w:val="00F8362D"/>
    <w:rsid w:val="00F94996"/>
    <w:rsid w:val="00F964D1"/>
    <w:rsid w:val="00FA0356"/>
    <w:rsid w:val="00FA1D43"/>
    <w:rsid w:val="00FC1405"/>
    <w:rsid w:val="00FC70CB"/>
    <w:rsid w:val="00FD7F0F"/>
    <w:rsid w:val="00FF6BD5"/>
    <w:rsid w:val="0137385A"/>
    <w:rsid w:val="017055AA"/>
    <w:rsid w:val="052A0B88"/>
    <w:rsid w:val="07B66899"/>
    <w:rsid w:val="0A2F56D1"/>
    <w:rsid w:val="0D784701"/>
    <w:rsid w:val="0DEA141C"/>
    <w:rsid w:val="11F75A3A"/>
    <w:rsid w:val="125D5AD4"/>
    <w:rsid w:val="13920D06"/>
    <w:rsid w:val="13EF14D6"/>
    <w:rsid w:val="199F05C4"/>
    <w:rsid w:val="1AF66731"/>
    <w:rsid w:val="1EBD7D22"/>
    <w:rsid w:val="1FB730C0"/>
    <w:rsid w:val="28E60048"/>
    <w:rsid w:val="28E77C29"/>
    <w:rsid w:val="2B1A00A5"/>
    <w:rsid w:val="33246427"/>
    <w:rsid w:val="34AC2C7D"/>
    <w:rsid w:val="38737F13"/>
    <w:rsid w:val="3AA60EE4"/>
    <w:rsid w:val="3D5A1606"/>
    <w:rsid w:val="3F4F66C1"/>
    <w:rsid w:val="3F7551F3"/>
    <w:rsid w:val="48222DCB"/>
    <w:rsid w:val="4CDD333F"/>
    <w:rsid w:val="4FC14F6F"/>
    <w:rsid w:val="53B3726D"/>
    <w:rsid w:val="543C068E"/>
    <w:rsid w:val="584F4422"/>
    <w:rsid w:val="5AC00CCA"/>
    <w:rsid w:val="5B3349CF"/>
    <w:rsid w:val="5BF9254D"/>
    <w:rsid w:val="5F1B04A9"/>
    <w:rsid w:val="60AE63C1"/>
    <w:rsid w:val="63336F5F"/>
    <w:rsid w:val="64FD77A2"/>
    <w:rsid w:val="66F4273B"/>
    <w:rsid w:val="69301147"/>
    <w:rsid w:val="6A023DD9"/>
    <w:rsid w:val="6A0972A4"/>
    <w:rsid w:val="6AC8229F"/>
    <w:rsid w:val="6EDB7BF9"/>
    <w:rsid w:val="6F38069A"/>
    <w:rsid w:val="72373627"/>
    <w:rsid w:val="72C81131"/>
    <w:rsid w:val="74523BE3"/>
    <w:rsid w:val="74A41B1D"/>
    <w:rsid w:val="74E91ABF"/>
    <w:rsid w:val="79215781"/>
    <w:rsid w:val="7C5B1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tabs>
        <w:tab w:val="left" w:pos="432"/>
        <w:tab w:val="left" w:pos="960"/>
      </w:tabs>
      <w:spacing w:before="340" w:after="330" w:line="578" w:lineRule="auto"/>
      <w:ind w:left="960" w:hanging="600"/>
      <w:outlineLvl w:val="0"/>
    </w:pPr>
    <w:rPr>
      <w:b/>
      <w:kern w:val="44"/>
      <w:sz w:val="44"/>
    </w:rPr>
  </w:style>
  <w:style w:type="paragraph" w:styleId="3">
    <w:name w:val="heading 2"/>
    <w:basedOn w:val="4"/>
    <w:next w:val="1"/>
    <w:link w:val="38"/>
    <w:qFormat/>
    <w:uiPriority w:val="0"/>
    <w:pPr>
      <w:keepNext/>
      <w:keepLines/>
      <w:spacing w:before="260" w:after="260" w:line="416" w:lineRule="auto"/>
      <w:outlineLvl w:val="1"/>
    </w:pPr>
    <w:rPr>
      <w:rFonts w:ascii="Arial" w:hAnsi="Arial" w:eastAsia="黑体"/>
      <w:b/>
      <w:sz w:val="32"/>
    </w:rPr>
  </w:style>
  <w:style w:type="paragraph" w:styleId="5">
    <w:name w:val="heading 3"/>
    <w:basedOn w:val="1"/>
    <w:next w:val="1"/>
    <w:link w:val="34"/>
    <w:qFormat/>
    <w:uiPriority w:val="0"/>
    <w:pPr>
      <w:keepNext/>
      <w:keepLines/>
      <w:spacing w:before="260" w:after="260" w:line="416" w:lineRule="auto"/>
      <w:outlineLvl w:val="2"/>
    </w:pPr>
    <w:rPr>
      <w:b/>
      <w:bCs/>
      <w:sz w:val="32"/>
      <w:szCs w:val="32"/>
    </w:rPr>
  </w:style>
  <w:style w:type="character" w:default="1" w:styleId="25">
    <w:name w:val="Default Paragraph Font"/>
    <w:unhideWhenUsed/>
    <w:qFormat/>
    <w:uiPriority w:val="1"/>
  </w:style>
  <w:style w:type="table" w:default="1" w:styleId="29">
    <w:name w:val="Normal Table"/>
    <w:unhideWhenUsed/>
    <w:qFormat/>
    <w:uiPriority w:val="99"/>
    <w:tblPr>
      <w:tblLayout w:type="fixed"/>
      <w:tblCellMar>
        <w:top w:w="0" w:type="dxa"/>
        <w:left w:w="108" w:type="dxa"/>
        <w:bottom w:w="0" w:type="dxa"/>
        <w:right w:w="108" w:type="dxa"/>
      </w:tblCellMar>
    </w:tblPr>
  </w:style>
  <w:style w:type="paragraph" w:styleId="4">
    <w:name w:val="toc 2"/>
    <w:basedOn w:val="1"/>
    <w:next w:val="1"/>
    <w:semiHidden/>
    <w:qFormat/>
    <w:uiPriority w:val="0"/>
    <w:pPr>
      <w:ind w:left="420"/>
    </w:pPr>
  </w:style>
  <w:style w:type="paragraph" w:styleId="6">
    <w:name w:val="annotation subject"/>
    <w:basedOn w:val="7"/>
    <w:next w:val="7"/>
    <w:link w:val="86"/>
    <w:unhideWhenUsed/>
    <w:qFormat/>
    <w:uiPriority w:val="99"/>
    <w:rPr>
      <w:b/>
      <w:bCs/>
    </w:rPr>
  </w:style>
  <w:style w:type="paragraph" w:styleId="7">
    <w:name w:val="annotation text"/>
    <w:basedOn w:val="1"/>
    <w:link w:val="58"/>
    <w:semiHidden/>
    <w:qFormat/>
    <w:uiPriority w:val="0"/>
    <w:pPr>
      <w:jc w:val="left"/>
    </w:pPr>
  </w:style>
  <w:style w:type="paragraph" w:styleId="8">
    <w:name w:val="List Number"/>
    <w:basedOn w:val="1"/>
    <w:qFormat/>
    <w:uiPriority w:val="0"/>
    <w:pPr>
      <w:widowControl/>
      <w:tabs>
        <w:tab w:val="left" w:pos="454"/>
        <w:tab w:val="left" w:pos="720"/>
        <w:tab w:val="left" w:pos="1200"/>
      </w:tabs>
      <w:spacing w:afterLines="50"/>
      <w:ind w:left="454" w:hanging="284"/>
      <w:jc w:val="left"/>
    </w:pPr>
    <w:rPr>
      <w:kern w:val="0"/>
      <w:sz w:val="24"/>
      <w:szCs w:val="20"/>
    </w:rPr>
  </w:style>
  <w:style w:type="paragraph" w:styleId="9">
    <w:name w:val="Normal Indent"/>
    <w:basedOn w:val="1"/>
    <w:link w:val="45"/>
    <w:qFormat/>
    <w:uiPriority w:val="0"/>
    <w:pPr>
      <w:ind w:firstLine="420"/>
    </w:pPr>
    <w:rPr>
      <w:rFonts w:asciiTheme="minorHAnsi" w:hAnsiTheme="minorHAnsi" w:eastAsiaTheme="minorEastAsia" w:cstheme="minorBidi"/>
    </w:rPr>
  </w:style>
  <w:style w:type="paragraph" w:styleId="10">
    <w:name w:val="Document Map"/>
    <w:basedOn w:val="1"/>
    <w:link w:val="59"/>
    <w:qFormat/>
    <w:uiPriority w:val="0"/>
    <w:rPr>
      <w:rFonts w:ascii="宋体" w:hAnsiTheme="minorHAnsi" w:eastAsiaTheme="minorEastAsia" w:cstheme="minorBidi"/>
      <w:sz w:val="18"/>
      <w:szCs w:val="18"/>
    </w:rPr>
  </w:style>
  <w:style w:type="paragraph" w:styleId="11">
    <w:name w:val="Body Text 3"/>
    <w:basedOn w:val="1"/>
    <w:link w:val="61"/>
    <w:qFormat/>
    <w:uiPriority w:val="0"/>
    <w:pPr>
      <w:spacing w:after="120"/>
    </w:pPr>
    <w:rPr>
      <w:sz w:val="16"/>
      <w:szCs w:val="16"/>
    </w:rPr>
  </w:style>
  <w:style w:type="paragraph" w:styleId="12">
    <w:name w:val="Body Text"/>
    <w:basedOn w:val="1"/>
    <w:link w:val="36"/>
    <w:qFormat/>
    <w:uiPriority w:val="0"/>
    <w:pPr>
      <w:spacing w:line="360" w:lineRule="exact"/>
    </w:pPr>
    <w:rPr>
      <w:sz w:val="24"/>
    </w:rPr>
  </w:style>
  <w:style w:type="paragraph" w:styleId="13">
    <w:name w:val="Body Text Indent"/>
    <w:basedOn w:val="1"/>
    <w:link w:val="65"/>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4">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5">
    <w:name w:val="Plain Text"/>
    <w:basedOn w:val="1"/>
    <w:link w:val="33"/>
    <w:qFormat/>
    <w:uiPriority w:val="0"/>
    <w:rPr>
      <w:rFonts w:ascii="宋体" w:hAnsi="Courier New" w:cstheme="minorBidi"/>
    </w:rPr>
  </w:style>
  <w:style w:type="paragraph" w:styleId="16">
    <w:name w:val="Date"/>
    <w:basedOn w:val="1"/>
    <w:next w:val="1"/>
    <w:link w:val="62"/>
    <w:qFormat/>
    <w:uiPriority w:val="0"/>
    <w:pPr>
      <w:ind w:left="2500" w:leftChars="2500"/>
    </w:pPr>
    <w:rPr>
      <w:rFonts w:eastAsia="楷体_GB2312" w:asciiTheme="minorHAnsi" w:hAnsiTheme="minorHAnsi" w:cstheme="minorBidi"/>
      <w:sz w:val="32"/>
      <w:szCs w:val="22"/>
    </w:rPr>
  </w:style>
  <w:style w:type="paragraph" w:styleId="17">
    <w:name w:val="Body Text Indent 2"/>
    <w:basedOn w:val="1"/>
    <w:link w:val="63"/>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8">
    <w:name w:val="Balloon Text"/>
    <w:basedOn w:val="1"/>
    <w:link w:val="64"/>
    <w:semiHidden/>
    <w:qFormat/>
    <w:uiPriority w:val="0"/>
    <w:rPr>
      <w:sz w:val="18"/>
      <w:szCs w:val="18"/>
    </w:rPr>
  </w:style>
  <w:style w:type="paragraph" w:styleId="19">
    <w:name w:val="footer"/>
    <w:basedOn w:val="1"/>
    <w:link w:val="31"/>
    <w:unhideWhenUsed/>
    <w:qFormat/>
    <w:uiPriority w:val="0"/>
    <w:pPr>
      <w:tabs>
        <w:tab w:val="center" w:pos="4153"/>
        <w:tab w:val="right" w:pos="8306"/>
      </w:tabs>
      <w:snapToGrid w:val="0"/>
      <w:jc w:val="left"/>
    </w:pPr>
    <w:rPr>
      <w:sz w:val="18"/>
      <w:szCs w:val="18"/>
    </w:rPr>
  </w:style>
  <w:style w:type="paragraph" w:styleId="20">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Body Text Indent 3"/>
    <w:basedOn w:val="1"/>
    <w:link w:val="60"/>
    <w:qFormat/>
    <w:uiPriority w:val="0"/>
    <w:pPr>
      <w:autoSpaceDE w:val="0"/>
      <w:autoSpaceDN w:val="0"/>
      <w:adjustRightInd w:val="0"/>
      <w:spacing w:line="360" w:lineRule="atLeast"/>
      <w:ind w:left="1853"/>
      <w:jc w:val="center"/>
    </w:pPr>
    <w:rPr>
      <w:rFonts w:ascii="宋体"/>
      <w:b/>
      <w:color w:val="000000"/>
      <w:kern w:val="0"/>
      <w:sz w:val="36"/>
    </w:rPr>
  </w:style>
  <w:style w:type="paragraph" w:styleId="22">
    <w:name w:val="Body Text 2"/>
    <w:basedOn w:val="1"/>
    <w:link w:val="66"/>
    <w:qFormat/>
    <w:uiPriority w:val="0"/>
    <w:pPr>
      <w:autoSpaceDE w:val="0"/>
      <w:autoSpaceDN w:val="0"/>
      <w:adjustRightInd w:val="0"/>
      <w:spacing w:line="360" w:lineRule="auto"/>
    </w:pPr>
    <w:rPr>
      <w:rFonts w:ascii="宋体"/>
      <w:color w:val="000000"/>
      <w:kern w:val="0"/>
      <w:sz w:val="24"/>
    </w:rPr>
  </w:style>
  <w:style w:type="paragraph" w:styleId="23">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4">
    <w:name w:val="Title"/>
    <w:basedOn w:val="1"/>
    <w:next w:val="1"/>
    <w:link w:val="67"/>
    <w:qFormat/>
    <w:uiPriority w:val="0"/>
    <w:pPr>
      <w:spacing w:before="240" w:after="60"/>
      <w:jc w:val="center"/>
      <w:outlineLvl w:val="0"/>
    </w:pPr>
    <w:rPr>
      <w:rFonts w:ascii="Cambria" w:hAnsi="Cambria" w:eastAsiaTheme="minorEastAsia"/>
      <w:b/>
      <w:bCs/>
      <w:sz w:val="32"/>
      <w:szCs w:val="32"/>
    </w:rPr>
  </w:style>
  <w:style w:type="character" w:styleId="26">
    <w:name w:val="page number"/>
    <w:basedOn w:val="25"/>
    <w:qFormat/>
    <w:uiPriority w:val="0"/>
  </w:style>
  <w:style w:type="character" w:styleId="27">
    <w:name w:val="Hyperlink"/>
    <w:basedOn w:val="25"/>
    <w:qFormat/>
    <w:uiPriority w:val="0"/>
    <w:rPr>
      <w:color w:val="0000FF"/>
      <w:u w:val="single"/>
    </w:rPr>
  </w:style>
  <w:style w:type="character" w:styleId="28">
    <w:name w:val="annotation reference"/>
    <w:basedOn w:val="25"/>
    <w:semiHidden/>
    <w:qFormat/>
    <w:uiPriority w:val="0"/>
    <w:rPr>
      <w:sz w:val="21"/>
    </w:rPr>
  </w:style>
  <w:style w:type="character" w:customStyle="1" w:styleId="30">
    <w:name w:val="页眉 Char"/>
    <w:basedOn w:val="25"/>
    <w:link w:val="20"/>
    <w:semiHidden/>
    <w:qFormat/>
    <w:uiPriority w:val="99"/>
    <w:rPr>
      <w:sz w:val="18"/>
      <w:szCs w:val="18"/>
    </w:rPr>
  </w:style>
  <w:style w:type="character" w:customStyle="1" w:styleId="31">
    <w:name w:val="页脚 Char"/>
    <w:basedOn w:val="25"/>
    <w:link w:val="19"/>
    <w:semiHidden/>
    <w:qFormat/>
    <w:uiPriority w:val="99"/>
    <w:rPr>
      <w:sz w:val="18"/>
      <w:szCs w:val="18"/>
    </w:rPr>
  </w:style>
  <w:style w:type="character" w:customStyle="1" w:styleId="32">
    <w:name w:val="纯文本 Char"/>
    <w:basedOn w:val="25"/>
    <w:link w:val="15"/>
    <w:qFormat/>
    <w:uiPriority w:val="0"/>
    <w:rPr>
      <w:rFonts w:ascii="宋体" w:hAnsi="Courier New" w:eastAsia="宋体"/>
      <w:szCs w:val="24"/>
    </w:rPr>
  </w:style>
  <w:style w:type="character" w:customStyle="1" w:styleId="33">
    <w:name w:val="纯文本 Char1"/>
    <w:basedOn w:val="25"/>
    <w:link w:val="15"/>
    <w:semiHidden/>
    <w:qFormat/>
    <w:uiPriority w:val="99"/>
    <w:rPr>
      <w:rFonts w:ascii="宋体" w:hAnsi="Courier New" w:eastAsia="宋体" w:cs="Courier New"/>
      <w:szCs w:val="21"/>
    </w:rPr>
  </w:style>
  <w:style w:type="character" w:customStyle="1" w:styleId="34">
    <w:name w:val="标题 3 Char"/>
    <w:basedOn w:val="25"/>
    <w:link w:val="5"/>
    <w:qFormat/>
    <w:uiPriority w:val="0"/>
    <w:rPr>
      <w:rFonts w:ascii="Times New Roman" w:hAnsi="Times New Roman" w:eastAsia="宋体" w:cs="Times New Roman"/>
      <w:b/>
      <w:bCs/>
      <w:sz w:val="32"/>
      <w:szCs w:val="32"/>
    </w:rPr>
  </w:style>
  <w:style w:type="paragraph" w:styleId="35">
    <w:name w:val="List Paragraph"/>
    <w:basedOn w:val="1"/>
    <w:qFormat/>
    <w:uiPriority w:val="34"/>
    <w:pPr>
      <w:ind w:firstLine="420" w:firstLineChars="200"/>
    </w:pPr>
    <w:rPr>
      <w:rFonts w:ascii="Calibri" w:hAnsi="Calibri"/>
      <w:szCs w:val="22"/>
    </w:rPr>
  </w:style>
  <w:style w:type="character" w:customStyle="1" w:styleId="36">
    <w:name w:val="正文文本 Char"/>
    <w:basedOn w:val="25"/>
    <w:link w:val="12"/>
    <w:qFormat/>
    <w:uiPriority w:val="0"/>
    <w:rPr>
      <w:rFonts w:ascii="Times New Roman" w:hAnsi="Times New Roman" w:eastAsia="宋体" w:cs="Times New Roman"/>
      <w:sz w:val="24"/>
      <w:szCs w:val="24"/>
    </w:rPr>
  </w:style>
  <w:style w:type="character" w:customStyle="1" w:styleId="37">
    <w:name w:val="标题 1 Char"/>
    <w:basedOn w:val="25"/>
    <w:link w:val="2"/>
    <w:qFormat/>
    <w:uiPriority w:val="0"/>
    <w:rPr>
      <w:rFonts w:ascii="Times New Roman" w:hAnsi="Times New Roman" w:eastAsia="宋体" w:cs="Times New Roman"/>
      <w:b/>
      <w:kern w:val="44"/>
      <w:sz w:val="44"/>
      <w:szCs w:val="24"/>
    </w:rPr>
  </w:style>
  <w:style w:type="character" w:customStyle="1" w:styleId="38">
    <w:name w:val="标题 2 Char"/>
    <w:basedOn w:val="25"/>
    <w:link w:val="3"/>
    <w:qFormat/>
    <w:uiPriority w:val="0"/>
    <w:rPr>
      <w:rFonts w:ascii="Arial" w:hAnsi="Arial" w:eastAsia="黑体" w:cs="Times New Roman"/>
      <w:b/>
      <w:sz w:val="32"/>
      <w:szCs w:val="24"/>
    </w:rPr>
  </w:style>
  <w:style w:type="character" w:customStyle="1" w:styleId="39">
    <w:name w:val="样式1 Char_1"/>
    <w:link w:val="40"/>
    <w:qFormat/>
    <w:uiPriority w:val="0"/>
    <w:rPr>
      <w:rFonts w:ascii="宋体" w:hAnsi="Arial"/>
      <w:b/>
      <w:sz w:val="32"/>
      <w:lang w:val="en-US" w:eastAsia="zh-CN"/>
    </w:rPr>
  </w:style>
  <w:style w:type="paragraph" w:customStyle="1" w:styleId="40">
    <w:name w:val="样式1_1"/>
    <w:basedOn w:val="1"/>
    <w:link w:val="39"/>
    <w:qFormat/>
    <w:uiPriority w:val="0"/>
    <w:pPr>
      <w:keepNext/>
      <w:keepLines/>
      <w:widowControl/>
      <w:tabs>
        <w:tab w:val="left" w:pos="420"/>
      </w:tabs>
      <w:adjustRightInd w:val="0"/>
      <w:snapToGrid w:val="0"/>
      <w:spacing w:line="360" w:lineRule="auto"/>
      <w:ind w:left="420" w:hanging="420"/>
      <w:jc w:val="center"/>
      <w:outlineLvl w:val="1"/>
    </w:pPr>
    <w:rPr>
      <w:rFonts w:ascii="宋体" w:hAnsi="Arial" w:eastAsiaTheme="minorEastAsia" w:cstheme="minorBidi"/>
      <w:b/>
      <w:sz w:val="32"/>
      <w:szCs w:val="22"/>
    </w:rPr>
  </w:style>
  <w:style w:type="character" w:customStyle="1" w:styleId="41">
    <w:name w:val="纯文本 Char_1_0"/>
    <w:link w:val="42"/>
    <w:qFormat/>
    <w:uiPriority w:val="0"/>
    <w:rPr>
      <w:rFonts w:ascii="宋体" w:hAnsi="Courier New"/>
      <w:szCs w:val="21"/>
    </w:rPr>
  </w:style>
  <w:style w:type="paragraph" w:customStyle="1" w:styleId="42">
    <w:name w:val="纯文本_0_1"/>
    <w:basedOn w:val="1"/>
    <w:link w:val="41"/>
    <w:qFormat/>
    <w:uiPriority w:val="0"/>
    <w:pPr>
      <w:widowControl/>
      <w:jc w:val="left"/>
    </w:pPr>
    <w:rPr>
      <w:rFonts w:ascii="宋体" w:hAnsi="Courier New" w:eastAsiaTheme="minorEastAsia" w:cstheme="minorBidi"/>
      <w:szCs w:val="21"/>
    </w:rPr>
  </w:style>
  <w:style w:type="character" w:customStyle="1" w:styleId="43">
    <w:name w:val="p141"/>
    <w:qFormat/>
    <w:uiPriority w:val="0"/>
    <w:rPr>
      <w:sz w:val="21"/>
      <w:szCs w:val="21"/>
    </w:rPr>
  </w:style>
  <w:style w:type="character" w:customStyle="1" w:styleId="44">
    <w:name w:val="日期 Char"/>
    <w:link w:val="16"/>
    <w:qFormat/>
    <w:uiPriority w:val="0"/>
    <w:rPr>
      <w:rFonts w:eastAsia="楷体_GB2312"/>
      <w:sz w:val="32"/>
    </w:rPr>
  </w:style>
  <w:style w:type="character" w:customStyle="1" w:styleId="45">
    <w:name w:val="正文缩进 Char"/>
    <w:link w:val="9"/>
    <w:qFormat/>
    <w:uiPriority w:val="0"/>
    <w:rPr>
      <w:szCs w:val="24"/>
    </w:rPr>
  </w:style>
  <w:style w:type="character" w:customStyle="1" w:styleId="46">
    <w:name w:val="纯文本 Char_3"/>
    <w:link w:val="47"/>
    <w:qFormat/>
    <w:uiPriority w:val="0"/>
    <w:rPr>
      <w:rFonts w:ascii="宋体" w:hAnsi="Courier New"/>
      <w:szCs w:val="21"/>
      <w:lang w:val="en-US" w:eastAsia="zh-CN"/>
    </w:rPr>
  </w:style>
  <w:style w:type="paragraph" w:customStyle="1" w:styleId="47">
    <w:name w:val="纯文本_3"/>
    <w:basedOn w:val="48"/>
    <w:link w:val="46"/>
    <w:qFormat/>
    <w:uiPriority w:val="0"/>
    <w:pPr>
      <w:widowControl/>
      <w:jc w:val="left"/>
    </w:pPr>
    <w:rPr>
      <w:rFonts w:ascii="宋体" w:hAnsi="Courier New" w:eastAsiaTheme="minorEastAsia" w:cstheme="minorBidi"/>
      <w:szCs w:val="21"/>
    </w:rPr>
  </w:style>
  <w:style w:type="paragraph" w:customStyle="1" w:styleId="48">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9">
    <w:name w:val="apple-converted-space"/>
    <w:basedOn w:val="25"/>
    <w:qFormat/>
    <w:uiPriority w:val="0"/>
  </w:style>
  <w:style w:type="character" w:customStyle="1" w:styleId="50">
    <w:name w:val="纯文本 Char_1"/>
    <w:link w:val="51"/>
    <w:qFormat/>
    <w:uiPriority w:val="0"/>
    <w:rPr>
      <w:rFonts w:ascii="宋体" w:hAnsi="Courier New"/>
      <w:szCs w:val="21"/>
    </w:rPr>
  </w:style>
  <w:style w:type="paragraph" w:customStyle="1" w:styleId="51">
    <w:name w:val="纯文本_1"/>
    <w:basedOn w:val="1"/>
    <w:link w:val="50"/>
    <w:qFormat/>
    <w:uiPriority w:val="0"/>
    <w:pPr>
      <w:widowControl/>
      <w:jc w:val="left"/>
    </w:pPr>
    <w:rPr>
      <w:rFonts w:ascii="宋体" w:hAnsi="Courier New" w:eastAsiaTheme="minorEastAsia" w:cstheme="minorBidi"/>
      <w:szCs w:val="21"/>
    </w:rPr>
  </w:style>
  <w:style w:type="character" w:customStyle="1" w:styleId="52">
    <w:name w:val="纯文本 Char_0_0"/>
    <w:link w:val="53"/>
    <w:qFormat/>
    <w:locked/>
    <w:uiPriority w:val="0"/>
    <w:rPr>
      <w:rFonts w:ascii="宋体" w:hAnsi="Courier New"/>
      <w:szCs w:val="21"/>
    </w:rPr>
  </w:style>
  <w:style w:type="paragraph" w:customStyle="1" w:styleId="53">
    <w:name w:val="纯文本_0"/>
    <w:basedOn w:val="1"/>
    <w:link w:val="52"/>
    <w:unhideWhenUsed/>
    <w:qFormat/>
    <w:uiPriority w:val="0"/>
    <w:pPr>
      <w:widowControl/>
      <w:jc w:val="left"/>
    </w:pPr>
    <w:rPr>
      <w:rFonts w:ascii="宋体" w:hAnsi="Courier New" w:eastAsiaTheme="minorEastAsia" w:cstheme="minorBidi"/>
      <w:szCs w:val="21"/>
    </w:rPr>
  </w:style>
  <w:style w:type="character" w:customStyle="1" w:styleId="54">
    <w:name w:val="样式1 Char"/>
    <w:link w:val="55"/>
    <w:qFormat/>
    <w:uiPriority w:val="0"/>
    <w:rPr>
      <w:rFonts w:ascii="宋体" w:hAnsi="Arial"/>
      <w:b/>
      <w:sz w:val="32"/>
    </w:rPr>
  </w:style>
  <w:style w:type="paragraph" w:customStyle="1" w:styleId="55">
    <w:name w:val="样式1_0"/>
    <w:basedOn w:val="1"/>
    <w:link w:val="54"/>
    <w:qFormat/>
    <w:uiPriority w:val="0"/>
    <w:pPr>
      <w:keepNext/>
      <w:keepLines/>
      <w:widowControl/>
      <w:tabs>
        <w:tab w:val="left" w:pos="420"/>
      </w:tabs>
      <w:adjustRightInd w:val="0"/>
      <w:snapToGrid w:val="0"/>
      <w:spacing w:line="360" w:lineRule="auto"/>
      <w:ind w:left="420" w:hanging="420"/>
      <w:jc w:val="center"/>
      <w:outlineLvl w:val="1"/>
    </w:pPr>
    <w:rPr>
      <w:rFonts w:ascii="宋体" w:hAnsi="Arial" w:eastAsiaTheme="minorEastAsia" w:cstheme="minorBidi"/>
      <w:b/>
      <w:sz w:val="32"/>
      <w:szCs w:val="22"/>
    </w:rPr>
  </w:style>
  <w:style w:type="character" w:customStyle="1" w:styleId="56">
    <w:name w:val="文档结构图 Char"/>
    <w:basedOn w:val="25"/>
    <w:link w:val="10"/>
    <w:qFormat/>
    <w:uiPriority w:val="0"/>
    <w:rPr>
      <w:rFonts w:ascii="宋体"/>
      <w:sz w:val="18"/>
      <w:szCs w:val="18"/>
    </w:rPr>
  </w:style>
  <w:style w:type="character" w:customStyle="1" w:styleId="57">
    <w:name w:val="标题 Char"/>
    <w:basedOn w:val="25"/>
    <w:link w:val="24"/>
    <w:qFormat/>
    <w:uiPriority w:val="0"/>
    <w:rPr>
      <w:rFonts w:ascii="Cambria" w:hAnsi="Cambria" w:cs="Times New Roman"/>
      <w:b/>
      <w:bCs/>
      <w:sz w:val="32"/>
      <w:szCs w:val="32"/>
    </w:rPr>
  </w:style>
  <w:style w:type="character" w:customStyle="1" w:styleId="58">
    <w:name w:val="批注文字 Char"/>
    <w:basedOn w:val="25"/>
    <w:link w:val="7"/>
    <w:semiHidden/>
    <w:qFormat/>
    <w:uiPriority w:val="0"/>
    <w:rPr>
      <w:rFonts w:ascii="Times New Roman" w:hAnsi="Times New Roman" w:eastAsia="宋体" w:cs="Times New Roman"/>
      <w:szCs w:val="24"/>
    </w:rPr>
  </w:style>
  <w:style w:type="character" w:customStyle="1" w:styleId="59">
    <w:name w:val="文档结构图 Char1"/>
    <w:basedOn w:val="25"/>
    <w:link w:val="10"/>
    <w:semiHidden/>
    <w:qFormat/>
    <w:uiPriority w:val="99"/>
    <w:rPr>
      <w:rFonts w:ascii="宋体" w:hAnsi="Times New Roman" w:eastAsia="宋体" w:cs="Times New Roman"/>
      <w:sz w:val="18"/>
      <w:szCs w:val="18"/>
    </w:rPr>
  </w:style>
  <w:style w:type="character" w:customStyle="1" w:styleId="60">
    <w:name w:val="正文文本缩进 3 Char"/>
    <w:basedOn w:val="25"/>
    <w:link w:val="21"/>
    <w:qFormat/>
    <w:uiPriority w:val="0"/>
    <w:rPr>
      <w:rFonts w:ascii="宋体" w:hAnsi="Times New Roman" w:eastAsia="宋体" w:cs="Times New Roman"/>
      <w:b/>
      <w:color w:val="000000"/>
      <w:kern w:val="0"/>
      <w:sz w:val="36"/>
      <w:szCs w:val="24"/>
    </w:rPr>
  </w:style>
  <w:style w:type="character" w:customStyle="1" w:styleId="61">
    <w:name w:val="正文文本 3 Char"/>
    <w:basedOn w:val="25"/>
    <w:link w:val="11"/>
    <w:qFormat/>
    <w:uiPriority w:val="0"/>
    <w:rPr>
      <w:rFonts w:ascii="Times New Roman" w:hAnsi="Times New Roman" w:eastAsia="宋体" w:cs="Times New Roman"/>
      <w:sz w:val="16"/>
      <w:szCs w:val="16"/>
    </w:rPr>
  </w:style>
  <w:style w:type="character" w:customStyle="1" w:styleId="62">
    <w:name w:val="日期 Char1"/>
    <w:basedOn w:val="25"/>
    <w:link w:val="16"/>
    <w:semiHidden/>
    <w:qFormat/>
    <w:uiPriority w:val="99"/>
    <w:rPr>
      <w:rFonts w:ascii="Times New Roman" w:hAnsi="Times New Roman" w:eastAsia="宋体" w:cs="Times New Roman"/>
      <w:szCs w:val="24"/>
    </w:rPr>
  </w:style>
  <w:style w:type="character" w:customStyle="1" w:styleId="63">
    <w:name w:val="正文文本缩进 2 Char"/>
    <w:basedOn w:val="25"/>
    <w:link w:val="17"/>
    <w:qFormat/>
    <w:uiPriority w:val="0"/>
    <w:rPr>
      <w:rFonts w:ascii="宋体" w:hAnsi="Times New Roman" w:eastAsia="宋体" w:cs="Times New Roman"/>
      <w:color w:val="000000"/>
      <w:kern w:val="0"/>
      <w:sz w:val="24"/>
      <w:szCs w:val="20"/>
    </w:rPr>
  </w:style>
  <w:style w:type="character" w:customStyle="1" w:styleId="64">
    <w:name w:val="批注框文本 Char"/>
    <w:basedOn w:val="25"/>
    <w:link w:val="18"/>
    <w:semiHidden/>
    <w:qFormat/>
    <w:uiPriority w:val="0"/>
    <w:rPr>
      <w:rFonts w:ascii="Times New Roman" w:hAnsi="Times New Roman" w:eastAsia="宋体" w:cs="Times New Roman"/>
      <w:sz w:val="18"/>
      <w:szCs w:val="18"/>
    </w:rPr>
  </w:style>
  <w:style w:type="character" w:customStyle="1" w:styleId="65">
    <w:name w:val="正文文本缩进 Char"/>
    <w:basedOn w:val="25"/>
    <w:link w:val="13"/>
    <w:qFormat/>
    <w:uiPriority w:val="0"/>
    <w:rPr>
      <w:rFonts w:ascii="宋体" w:hAnsi="Times New Roman" w:eastAsia="宋体" w:cs="Times New Roman"/>
      <w:color w:val="000000"/>
      <w:kern w:val="0"/>
      <w:sz w:val="24"/>
      <w:szCs w:val="20"/>
    </w:rPr>
  </w:style>
  <w:style w:type="character" w:customStyle="1" w:styleId="66">
    <w:name w:val="正文文本 2 Char"/>
    <w:basedOn w:val="25"/>
    <w:link w:val="22"/>
    <w:qFormat/>
    <w:uiPriority w:val="0"/>
    <w:rPr>
      <w:rFonts w:ascii="宋体" w:hAnsi="Times New Roman" w:eastAsia="宋体" w:cs="Times New Roman"/>
      <w:color w:val="000000"/>
      <w:kern w:val="0"/>
      <w:sz w:val="24"/>
      <w:szCs w:val="24"/>
    </w:rPr>
  </w:style>
  <w:style w:type="character" w:customStyle="1" w:styleId="67">
    <w:name w:val="标题 Char1"/>
    <w:basedOn w:val="25"/>
    <w:link w:val="24"/>
    <w:qFormat/>
    <w:uiPriority w:val="10"/>
    <w:rPr>
      <w:rFonts w:eastAsia="宋体" w:asciiTheme="majorHAnsi" w:hAnsiTheme="majorHAnsi" w:cstheme="majorBidi"/>
      <w:b/>
      <w:bCs/>
      <w:sz w:val="32"/>
      <w:szCs w:val="32"/>
    </w:rPr>
  </w:style>
  <w:style w:type="paragraph" w:customStyle="1" w:styleId="68">
    <w:name w:val="Char1"/>
    <w:basedOn w:val="1"/>
    <w:qFormat/>
    <w:uiPriority w:val="0"/>
    <w:rPr>
      <w:rFonts w:ascii="Tahoma" w:hAnsi="Tahoma"/>
      <w:sz w:val="24"/>
      <w:szCs w:val="20"/>
    </w:rPr>
  </w:style>
  <w:style w:type="paragraph" w:customStyle="1" w:styleId="69">
    <w:name w:val="默认段落字体 Para Char Char Char Char Char Char Char Char Char1 Char Char Char Char"/>
    <w:basedOn w:val="1"/>
    <w:qFormat/>
    <w:uiPriority w:val="0"/>
    <w:rPr>
      <w:rFonts w:ascii="Tahoma" w:hAnsi="Tahoma"/>
      <w:sz w:val="24"/>
      <w:szCs w:val="20"/>
    </w:rPr>
  </w:style>
  <w:style w:type="paragraph" w:customStyle="1" w:styleId="70">
    <w:name w:val="正文_14"/>
    <w:qFormat/>
    <w:uiPriority w:val="0"/>
    <w:rPr>
      <w:rFonts w:ascii="Times New Roman" w:hAnsi="Times New Roman" w:eastAsia="宋体" w:cs="Times New Roman"/>
      <w:kern w:val="0"/>
      <w:sz w:val="21"/>
      <w:szCs w:val="20"/>
      <w:lang w:val="en-US" w:eastAsia="zh-CN" w:bidi="ar-SA"/>
    </w:rPr>
  </w:style>
  <w:style w:type="paragraph" w:customStyle="1" w:styleId="71">
    <w:name w:val="1"/>
    <w:basedOn w:val="1"/>
    <w:next w:val="15"/>
    <w:qFormat/>
    <w:uiPriority w:val="0"/>
    <w:rPr>
      <w:rFonts w:ascii="宋体" w:hAnsi="Courier New"/>
      <w:szCs w:val="22"/>
    </w:rPr>
  </w:style>
  <w:style w:type="paragraph" w:customStyle="1" w:styleId="72">
    <w:name w:val="Char"/>
    <w:basedOn w:val="1"/>
    <w:qFormat/>
    <w:uiPriority w:val="0"/>
  </w:style>
  <w:style w:type="paragraph" w:customStyle="1" w:styleId="73">
    <w:name w:val="Char Char1 Char Char Char Char Char Char Char Char"/>
    <w:basedOn w:val="1"/>
    <w:qFormat/>
    <w:uiPriority w:val="0"/>
    <w:pPr>
      <w:widowControl/>
      <w:spacing w:after="160" w:line="240" w:lineRule="exact"/>
      <w:jc w:val="left"/>
    </w:pPr>
    <w:rPr>
      <w:szCs w:val="20"/>
    </w:rPr>
  </w:style>
  <w:style w:type="paragraph" w:customStyle="1" w:styleId="7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5">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_Style 22"/>
    <w:basedOn w:val="1"/>
    <w:qFormat/>
    <w:uiPriority w:val="0"/>
  </w:style>
  <w:style w:type="paragraph" w:customStyle="1" w:styleId="8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zw"/>
    <w:basedOn w:val="1"/>
    <w:qFormat/>
    <w:uiPriority w:val="0"/>
    <w:pPr>
      <w:widowControl/>
      <w:spacing w:before="30"/>
      <w:ind w:left="100" w:right="100"/>
    </w:pPr>
    <w:rPr>
      <w:rFonts w:ascii="方正书宋简体" w:hAnsi="宋体" w:eastAsia="方正书宋简体"/>
      <w:color w:val="000000"/>
      <w:kern w:val="0"/>
      <w:szCs w:val="21"/>
    </w:rPr>
  </w:style>
  <w:style w:type="character" w:customStyle="1" w:styleId="86">
    <w:name w:val="批注主题 Char"/>
    <w:basedOn w:val="58"/>
    <w:link w:val="6"/>
    <w:semiHidden/>
    <w:qFormat/>
    <w:uiPriority w:val="99"/>
    <w:rPr>
      <w:b/>
      <w:bCs/>
    </w:rPr>
  </w:style>
  <w:style w:type="paragraph" w:customStyle="1" w:styleId="87">
    <w:name w:val="3级标题"/>
    <w:basedOn w:val="35"/>
    <w:qFormat/>
    <w:uiPriority w:val="0"/>
    <w:pPr>
      <w:keepLines/>
      <w:spacing w:line="360" w:lineRule="auto"/>
      <w:ind w:firstLine="0" w:firstLineChars="0"/>
      <w:contextualSpacing/>
      <w:jc w:val="left"/>
      <w:outlineLvl w:val="2"/>
    </w:pPr>
    <w:rPr>
      <w:rFonts w:ascii="黑体" w:hAnsi="黑体" w:eastAsia="黑体"/>
      <w:kern w:val="0"/>
      <w:sz w:val="28"/>
      <w:szCs w:val="36"/>
      <w:lang w:eastAsia="en-US" w:bidi="en-US"/>
    </w:rPr>
  </w:style>
  <w:style w:type="paragraph" w:customStyle="1" w:styleId="88">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89">
    <w:name w:val="正文重点"/>
    <w:basedOn w:val="1"/>
    <w:qFormat/>
    <w:uiPriority w:val="0"/>
    <w:pPr>
      <w:spacing w:before="120" w:after="120" w:line="360" w:lineRule="auto"/>
      <w:ind w:firstLine="482" w:firstLineChars="200"/>
      <w:jc w:val="left"/>
    </w:pPr>
    <w:rPr>
      <w:rFonts w:eastAsia="仿宋_GB2312" w:cs="宋体"/>
      <w:b/>
      <w:bCs/>
      <w:sz w:val="24"/>
      <w:szCs w:val="20"/>
    </w:rPr>
  </w:style>
  <w:style w:type="paragraph" w:customStyle="1" w:styleId="90">
    <w:name w:val="列出段落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F01DD9-40FE-4220-A6AC-CE712E9D83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3652</Words>
  <Characters>20823</Characters>
  <Lines>173</Lines>
  <Paragraphs>48</Paragraphs>
  <ScaleCrop>false</ScaleCrop>
  <LinksUpToDate>false</LinksUpToDate>
  <CharactersWithSpaces>24427</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2017-10-12T07:42:00Z</dcterms:created>
  <dc:creator>MC SYSTEM</dc:creator>
  <cp:lastModifiedBy>Administrator</cp:lastModifiedBy>
  <cp:lastPrinted>2018-01-16T07:39:00Z</cp:lastPrinted>
  <dcterms:modified xsi:type="dcterms:W3CDTF">2018-01-18T03:28:48Z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