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C8D" w:rsidRPr="00BD78DB" w:rsidRDefault="00FD6C8D" w:rsidP="00FD6C8D">
      <w:pPr>
        <w:rPr>
          <w:sz w:val="30"/>
        </w:rPr>
      </w:pPr>
    </w:p>
    <w:p w:rsidR="00FD6C8D" w:rsidRPr="00BD78DB" w:rsidRDefault="00FD6C8D" w:rsidP="00FD6C8D">
      <w:pPr>
        <w:rPr>
          <w:sz w:val="30"/>
        </w:rPr>
      </w:pPr>
    </w:p>
    <w:p w:rsidR="00FD6C8D" w:rsidRPr="00BD78DB" w:rsidRDefault="00FD6C8D" w:rsidP="00FD6C8D">
      <w:pPr>
        <w:rPr>
          <w:sz w:val="30"/>
        </w:rPr>
      </w:pPr>
    </w:p>
    <w:p w:rsidR="00FD6C8D" w:rsidRPr="00BD78DB" w:rsidRDefault="00FD6C8D" w:rsidP="00FD6C8D">
      <w:pPr>
        <w:rPr>
          <w:sz w:val="30"/>
        </w:rPr>
      </w:pPr>
    </w:p>
    <w:p w:rsidR="00FD6C8D" w:rsidRPr="00BD78DB" w:rsidRDefault="00FD6C8D" w:rsidP="00FD6C8D">
      <w:pPr>
        <w:rPr>
          <w:sz w:val="30"/>
        </w:rPr>
      </w:pPr>
    </w:p>
    <w:p w:rsidR="00FD6C8D" w:rsidRPr="00BD78DB" w:rsidRDefault="00FD6C8D" w:rsidP="00FD6C8D">
      <w:pPr>
        <w:rPr>
          <w:sz w:val="30"/>
        </w:rPr>
      </w:pPr>
    </w:p>
    <w:p w:rsidR="002579D3" w:rsidRPr="00106501" w:rsidRDefault="00230A68" w:rsidP="00106501">
      <w:pPr>
        <w:jc w:val="center"/>
        <w:rPr>
          <w:rFonts w:ascii="仿宋_GB2312" w:eastAsia="仿宋_GB2312" w:hAnsi="仿宋"/>
          <w:color w:val="000000" w:themeColor="text1"/>
          <w:sz w:val="32"/>
          <w:szCs w:val="32"/>
        </w:rPr>
      </w:pPr>
      <w:r w:rsidRPr="00106501">
        <w:rPr>
          <w:rFonts w:ascii="仿宋_GB2312" w:eastAsia="仿宋_GB2312" w:hAnsi="仿宋" w:hint="eastAsia"/>
          <w:color w:val="000000" w:themeColor="text1"/>
          <w:sz w:val="32"/>
          <w:szCs w:val="32"/>
        </w:rPr>
        <w:t>台电大</w:t>
      </w:r>
      <w:r w:rsidR="002579D3" w:rsidRPr="00106501">
        <w:rPr>
          <w:rFonts w:ascii="仿宋_GB2312" w:eastAsia="仿宋_GB2312" w:hAnsi="仿宋" w:hint="eastAsia"/>
          <w:color w:val="000000" w:themeColor="text1"/>
          <w:sz w:val="32"/>
          <w:szCs w:val="32"/>
        </w:rPr>
        <w:t>〔201</w:t>
      </w:r>
      <w:r w:rsidR="00ED5556" w:rsidRPr="00106501">
        <w:rPr>
          <w:rFonts w:ascii="仿宋_GB2312" w:eastAsia="仿宋_GB2312" w:hAnsi="仿宋" w:hint="eastAsia"/>
          <w:color w:val="000000" w:themeColor="text1"/>
          <w:sz w:val="32"/>
          <w:szCs w:val="32"/>
        </w:rPr>
        <w:t>6</w:t>
      </w:r>
      <w:r w:rsidR="002579D3" w:rsidRPr="00106501">
        <w:rPr>
          <w:rFonts w:ascii="仿宋_GB2312" w:eastAsia="仿宋_GB2312" w:hAnsi="仿宋" w:hint="eastAsia"/>
          <w:color w:val="000000" w:themeColor="text1"/>
          <w:sz w:val="32"/>
          <w:szCs w:val="32"/>
        </w:rPr>
        <w:t>〕</w:t>
      </w:r>
      <w:r w:rsidR="00B07F23">
        <w:rPr>
          <w:rFonts w:ascii="仿宋_GB2312" w:eastAsia="仿宋_GB2312" w:hAnsi="仿宋" w:hint="eastAsia"/>
          <w:color w:val="000000" w:themeColor="text1"/>
          <w:sz w:val="32"/>
          <w:szCs w:val="32"/>
        </w:rPr>
        <w:t>55</w:t>
      </w:r>
      <w:r w:rsidR="002579D3" w:rsidRPr="00106501">
        <w:rPr>
          <w:rFonts w:ascii="仿宋_GB2312" w:eastAsia="仿宋_GB2312" w:hAnsi="仿宋" w:hint="eastAsia"/>
          <w:color w:val="000000" w:themeColor="text1"/>
          <w:sz w:val="32"/>
          <w:szCs w:val="32"/>
        </w:rPr>
        <w:t>号</w:t>
      </w:r>
    </w:p>
    <w:p w:rsidR="002579D3" w:rsidRPr="00B07F23" w:rsidRDefault="002579D3" w:rsidP="00106501">
      <w:pPr>
        <w:ind w:firstLineChars="200" w:firstLine="640"/>
        <w:jc w:val="center"/>
        <w:rPr>
          <w:rFonts w:ascii="仿宋_GB2312" w:eastAsia="仿宋_GB2312" w:hAnsi="仿宋"/>
          <w:color w:val="000000" w:themeColor="text1"/>
          <w:sz w:val="32"/>
          <w:szCs w:val="32"/>
        </w:rPr>
      </w:pPr>
    </w:p>
    <w:p w:rsidR="00F42595" w:rsidRPr="00B07F23" w:rsidRDefault="00B07F23" w:rsidP="00B07F23">
      <w:pPr>
        <w:autoSpaceDE w:val="0"/>
        <w:autoSpaceDN w:val="0"/>
        <w:adjustRightInd w:val="0"/>
        <w:snapToGrid w:val="0"/>
        <w:spacing w:line="360" w:lineRule="auto"/>
        <w:jc w:val="center"/>
        <w:rPr>
          <w:rFonts w:ascii="方正小标宋简体" w:eastAsia="方正小标宋简体"/>
          <w:bCs/>
          <w:color w:val="000000" w:themeColor="text1"/>
          <w:sz w:val="44"/>
          <w:szCs w:val="44"/>
        </w:rPr>
      </w:pPr>
      <w:r w:rsidRPr="00B07F23">
        <w:rPr>
          <w:rFonts w:ascii="方正小标宋简体" w:eastAsia="方正小标宋简体" w:hint="eastAsia"/>
          <w:bCs/>
          <w:color w:val="000000" w:themeColor="text1"/>
          <w:sz w:val="44"/>
          <w:szCs w:val="44"/>
        </w:rPr>
        <w:t>关于印发《台州广播电视大学收入管理制度（试行）》的通知</w:t>
      </w:r>
    </w:p>
    <w:p w:rsidR="00B07F23" w:rsidRDefault="00B07F23" w:rsidP="00106501">
      <w:pPr>
        <w:rPr>
          <w:rFonts w:ascii="仿宋_GB2312" w:eastAsia="仿宋_GB2312" w:hint="eastAsia"/>
          <w:color w:val="000000" w:themeColor="text1"/>
          <w:sz w:val="32"/>
          <w:szCs w:val="32"/>
        </w:rPr>
      </w:pPr>
    </w:p>
    <w:p w:rsidR="00F42595" w:rsidRPr="00106501" w:rsidRDefault="00F42595" w:rsidP="00106501">
      <w:pPr>
        <w:rPr>
          <w:rFonts w:ascii="仿宋_GB2312" w:eastAsia="仿宋_GB2312"/>
          <w:color w:val="000000" w:themeColor="text1"/>
          <w:sz w:val="32"/>
          <w:szCs w:val="32"/>
        </w:rPr>
      </w:pPr>
      <w:r w:rsidRPr="00106501">
        <w:rPr>
          <w:rFonts w:ascii="仿宋_GB2312" w:eastAsia="仿宋_GB2312" w:hint="eastAsia"/>
          <w:color w:val="000000" w:themeColor="text1"/>
          <w:sz w:val="32"/>
          <w:szCs w:val="32"/>
        </w:rPr>
        <w:t>各处、室、院：</w:t>
      </w:r>
    </w:p>
    <w:p w:rsidR="00B07F23" w:rsidRPr="00B07F23" w:rsidRDefault="00B07F23" w:rsidP="00B07F23">
      <w:pPr>
        <w:ind w:firstLineChars="200" w:firstLine="640"/>
        <w:rPr>
          <w:rFonts w:ascii="仿宋_GB2312" w:eastAsia="仿宋_GB2312"/>
          <w:color w:val="000000" w:themeColor="text1"/>
          <w:sz w:val="32"/>
          <w:szCs w:val="32"/>
        </w:rPr>
      </w:pPr>
      <w:r w:rsidRPr="00B07F23">
        <w:rPr>
          <w:rFonts w:ascii="仿宋_GB2312" w:eastAsia="仿宋_GB2312" w:hint="eastAsia"/>
          <w:color w:val="000000" w:themeColor="text1"/>
          <w:sz w:val="32"/>
          <w:szCs w:val="32"/>
        </w:rPr>
        <w:t>为了进一步加强和规范学校收入管理，依法依规组织收入，经学校党政联席会审议通过，学校重新制定了《台州广播电视大学收入管理制度（试行）》，现印发给你们，请遵照执行。</w:t>
      </w:r>
    </w:p>
    <w:p w:rsidR="00B07F23" w:rsidRPr="00B07F23" w:rsidRDefault="00B07F23" w:rsidP="00B07F23">
      <w:pPr>
        <w:ind w:firstLineChars="200" w:firstLine="640"/>
        <w:rPr>
          <w:rFonts w:ascii="仿宋_GB2312" w:eastAsia="仿宋_GB2312"/>
          <w:color w:val="000000" w:themeColor="text1"/>
          <w:sz w:val="32"/>
          <w:szCs w:val="32"/>
        </w:rPr>
      </w:pPr>
    </w:p>
    <w:p w:rsidR="00B07F23" w:rsidRPr="00B07F23" w:rsidRDefault="00B07F23" w:rsidP="00B07F23">
      <w:pPr>
        <w:ind w:firstLineChars="200" w:firstLine="640"/>
        <w:rPr>
          <w:rFonts w:ascii="仿宋_GB2312" w:eastAsia="仿宋_GB2312"/>
          <w:color w:val="000000" w:themeColor="text1"/>
          <w:sz w:val="32"/>
          <w:szCs w:val="32"/>
        </w:rPr>
      </w:pPr>
      <w:r w:rsidRPr="00B07F23">
        <w:rPr>
          <w:rFonts w:ascii="仿宋_GB2312" w:eastAsia="仿宋_GB2312" w:hint="eastAsia"/>
          <w:color w:val="000000" w:themeColor="text1"/>
          <w:sz w:val="32"/>
          <w:szCs w:val="32"/>
        </w:rPr>
        <w:t>附件：台州广播电视大学收入管理制度</w:t>
      </w:r>
      <w:r>
        <w:rPr>
          <w:rFonts w:ascii="仿宋_GB2312" w:eastAsia="仿宋_GB2312" w:hint="eastAsia"/>
          <w:color w:val="000000" w:themeColor="text1"/>
          <w:sz w:val="32"/>
          <w:szCs w:val="32"/>
        </w:rPr>
        <w:t>（试行）</w:t>
      </w:r>
    </w:p>
    <w:p w:rsidR="00B07F23" w:rsidRPr="0063735C" w:rsidRDefault="00B07F23" w:rsidP="00106501">
      <w:pPr>
        <w:ind w:firstLineChars="200" w:firstLine="640"/>
        <w:rPr>
          <w:rFonts w:ascii="仿宋_GB2312" w:eastAsia="仿宋_GB2312"/>
          <w:color w:val="000000" w:themeColor="text1"/>
          <w:sz w:val="32"/>
          <w:szCs w:val="32"/>
        </w:rPr>
      </w:pPr>
    </w:p>
    <w:p w:rsidR="00F42595" w:rsidRPr="00106501" w:rsidRDefault="00F42595" w:rsidP="00106501">
      <w:pPr>
        <w:ind w:firstLineChars="200" w:firstLine="640"/>
        <w:jc w:val="right"/>
        <w:rPr>
          <w:rFonts w:ascii="仿宋_GB2312" w:eastAsia="仿宋_GB2312"/>
          <w:color w:val="000000" w:themeColor="text1"/>
          <w:sz w:val="32"/>
          <w:szCs w:val="32"/>
        </w:rPr>
      </w:pPr>
      <w:r w:rsidRPr="00106501">
        <w:rPr>
          <w:rFonts w:ascii="仿宋_GB2312" w:eastAsia="仿宋_GB2312" w:hint="eastAsia"/>
          <w:color w:val="000000" w:themeColor="text1"/>
          <w:sz w:val="32"/>
          <w:szCs w:val="32"/>
        </w:rPr>
        <w:t>台州广播电视大学</w:t>
      </w:r>
    </w:p>
    <w:p w:rsidR="00F42595" w:rsidRPr="00106501" w:rsidRDefault="00F42595" w:rsidP="00106501">
      <w:pPr>
        <w:ind w:firstLineChars="200" w:firstLine="640"/>
        <w:jc w:val="right"/>
        <w:rPr>
          <w:rFonts w:ascii="仿宋_GB2312" w:eastAsia="仿宋_GB2312"/>
          <w:color w:val="000000" w:themeColor="text1"/>
          <w:sz w:val="32"/>
          <w:szCs w:val="32"/>
        </w:rPr>
      </w:pPr>
      <w:r w:rsidRPr="00106501">
        <w:rPr>
          <w:rFonts w:ascii="仿宋_GB2312" w:eastAsia="仿宋_GB2312" w:hint="eastAsia"/>
          <w:color w:val="000000" w:themeColor="text1"/>
          <w:sz w:val="32"/>
          <w:szCs w:val="32"/>
        </w:rPr>
        <w:t>201</w:t>
      </w:r>
      <w:r w:rsidR="00ED5556" w:rsidRPr="00106501">
        <w:rPr>
          <w:rFonts w:ascii="仿宋_GB2312" w:eastAsia="仿宋_GB2312" w:hint="eastAsia"/>
          <w:color w:val="000000" w:themeColor="text1"/>
          <w:sz w:val="32"/>
          <w:szCs w:val="32"/>
        </w:rPr>
        <w:t>6</w:t>
      </w:r>
      <w:r w:rsidRPr="00106501">
        <w:rPr>
          <w:rFonts w:ascii="仿宋_GB2312" w:eastAsia="仿宋_GB2312" w:hint="eastAsia"/>
          <w:color w:val="000000" w:themeColor="text1"/>
          <w:sz w:val="32"/>
          <w:szCs w:val="32"/>
        </w:rPr>
        <w:t>年</w:t>
      </w:r>
      <w:r w:rsidR="005106CB">
        <w:rPr>
          <w:rFonts w:ascii="仿宋_GB2312" w:eastAsia="仿宋_GB2312" w:hint="eastAsia"/>
          <w:color w:val="000000" w:themeColor="text1"/>
          <w:sz w:val="32"/>
          <w:szCs w:val="32"/>
        </w:rPr>
        <w:t>10</w:t>
      </w:r>
      <w:r w:rsidRPr="00106501">
        <w:rPr>
          <w:rFonts w:ascii="仿宋_GB2312" w:eastAsia="仿宋_GB2312" w:hint="eastAsia"/>
          <w:color w:val="000000" w:themeColor="text1"/>
          <w:sz w:val="32"/>
          <w:szCs w:val="32"/>
        </w:rPr>
        <w:t>月</w:t>
      </w:r>
      <w:r w:rsidR="005106CB">
        <w:rPr>
          <w:rFonts w:ascii="仿宋_GB2312" w:eastAsia="仿宋_GB2312" w:hint="eastAsia"/>
          <w:color w:val="000000" w:themeColor="text1"/>
          <w:sz w:val="32"/>
          <w:szCs w:val="32"/>
        </w:rPr>
        <w:t>30</w:t>
      </w:r>
      <w:r w:rsidRPr="00106501">
        <w:rPr>
          <w:rFonts w:ascii="仿宋_GB2312" w:eastAsia="仿宋_GB2312" w:hint="eastAsia"/>
          <w:color w:val="000000" w:themeColor="text1"/>
          <w:sz w:val="32"/>
          <w:szCs w:val="32"/>
        </w:rPr>
        <w:t>日</w:t>
      </w:r>
    </w:p>
    <w:p w:rsidR="0063735C" w:rsidRDefault="0063735C" w:rsidP="00106501">
      <w:pPr>
        <w:rPr>
          <w:rFonts w:ascii="仿宋_GB2312" w:eastAsia="仿宋_GB2312"/>
          <w:color w:val="000000" w:themeColor="text1"/>
          <w:sz w:val="32"/>
          <w:szCs w:val="32"/>
        </w:rPr>
      </w:pPr>
    </w:p>
    <w:p w:rsidR="00F42595" w:rsidRDefault="00F42595" w:rsidP="00106501">
      <w:pPr>
        <w:rPr>
          <w:rFonts w:ascii="仿宋_GB2312" w:eastAsia="仿宋_GB2312" w:hint="eastAsia"/>
          <w:color w:val="000000" w:themeColor="text1"/>
          <w:sz w:val="32"/>
          <w:szCs w:val="32"/>
        </w:rPr>
      </w:pPr>
      <w:r w:rsidRPr="00106501">
        <w:rPr>
          <w:rFonts w:ascii="仿宋_GB2312" w:eastAsia="仿宋_GB2312" w:hint="eastAsia"/>
          <w:color w:val="000000" w:themeColor="text1"/>
          <w:sz w:val="32"/>
          <w:szCs w:val="32"/>
        </w:rPr>
        <w:lastRenderedPageBreak/>
        <w:t>附件</w:t>
      </w:r>
      <w:r w:rsidR="003F6838" w:rsidRPr="00106501">
        <w:rPr>
          <w:rFonts w:ascii="仿宋_GB2312" w:eastAsia="仿宋_GB2312" w:hint="eastAsia"/>
          <w:color w:val="000000" w:themeColor="text1"/>
          <w:sz w:val="32"/>
          <w:szCs w:val="32"/>
        </w:rPr>
        <w:t>：</w:t>
      </w:r>
    </w:p>
    <w:p w:rsidR="00B07F23" w:rsidRPr="00B07F23" w:rsidRDefault="00B07F23" w:rsidP="00B07F23">
      <w:pPr>
        <w:autoSpaceDE w:val="0"/>
        <w:autoSpaceDN w:val="0"/>
        <w:adjustRightInd w:val="0"/>
        <w:snapToGrid w:val="0"/>
        <w:spacing w:line="360" w:lineRule="auto"/>
        <w:jc w:val="center"/>
        <w:rPr>
          <w:rFonts w:ascii="黑体" w:eastAsia="黑体" w:hAnsi="宋体" w:cs="黑体"/>
          <w:b/>
          <w:bCs/>
          <w:kern w:val="0"/>
          <w:sz w:val="32"/>
          <w:szCs w:val="32"/>
          <w:lang w:val="zh-CN"/>
        </w:rPr>
      </w:pPr>
      <w:bookmarkStart w:id="0" w:name="_Toc404083577"/>
      <w:r w:rsidRPr="00B07F23">
        <w:rPr>
          <w:rFonts w:ascii="黑体" w:eastAsia="黑体" w:hAnsi="宋体" w:cs="黑体" w:hint="eastAsia"/>
          <w:b/>
          <w:bCs/>
          <w:kern w:val="0"/>
          <w:sz w:val="32"/>
          <w:szCs w:val="32"/>
          <w:lang w:val="zh-CN"/>
        </w:rPr>
        <w:t>台州广播电视大学收入管理制度</w:t>
      </w:r>
      <w:bookmarkEnd w:id="0"/>
      <w:r w:rsidRPr="00B07F23">
        <w:rPr>
          <w:rFonts w:ascii="黑体" w:eastAsia="黑体" w:hAnsi="宋体" w:cs="黑体" w:hint="eastAsia"/>
          <w:b/>
          <w:bCs/>
          <w:kern w:val="0"/>
          <w:sz w:val="32"/>
          <w:szCs w:val="32"/>
          <w:lang w:val="zh-CN"/>
        </w:rPr>
        <w:t>（试行）</w:t>
      </w:r>
    </w:p>
    <w:p w:rsidR="00B07F23" w:rsidRPr="00B07F23" w:rsidRDefault="00B07F23" w:rsidP="00B07F23">
      <w:pPr>
        <w:autoSpaceDE w:val="0"/>
        <w:autoSpaceDN w:val="0"/>
        <w:adjustRightInd w:val="0"/>
        <w:snapToGrid w:val="0"/>
        <w:spacing w:line="360" w:lineRule="auto"/>
        <w:jc w:val="center"/>
        <w:rPr>
          <w:rFonts w:ascii="黑体" w:eastAsia="黑体" w:hAnsi="宋体" w:cs="黑体"/>
          <w:b/>
          <w:bCs/>
          <w:kern w:val="0"/>
          <w:sz w:val="28"/>
          <w:szCs w:val="28"/>
          <w:lang w:val="zh-CN"/>
        </w:rPr>
      </w:pPr>
      <w:bookmarkStart w:id="1" w:name="_Toc404083578"/>
      <w:r w:rsidRPr="00B07F23">
        <w:rPr>
          <w:rFonts w:ascii="黑体" w:eastAsia="黑体" w:hAnsi="宋体" w:cs="黑体" w:hint="eastAsia"/>
          <w:b/>
          <w:bCs/>
          <w:kern w:val="0"/>
          <w:sz w:val="28"/>
          <w:szCs w:val="28"/>
          <w:lang w:val="zh-CN"/>
        </w:rPr>
        <w:t>第一章 总则</w:t>
      </w:r>
      <w:bookmarkEnd w:id="1"/>
    </w:p>
    <w:p w:rsidR="00B07F23" w:rsidRPr="00691CA0" w:rsidRDefault="00B07F23" w:rsidP="00B07F23">
      <w:pPr>
        <w:widowControl/>
        <w:snapToGrid w:val="0"/>
        <w:spacing w:line="360" w:lineRule="auto"/>
        <w:ind w:firstLineChars="200" w:firstLine="482"/>
        <w:rPr>
          <w:rFonts w:ascii="宋体" w:hAnsi="宋体"/>
          <w:sz w:val="24"/>
          <w:szCs w:val="24"/>
        </w:rPr>
      </w:pPr>
      <w:r w:rsidRPr="00691CA0">
        <w:rPr>
          <w:rFonts w:ascii="宋体" w:hAnsi="宋体" w:hint="eastAsia"/>
          <w:b/>
          <w:sz w:val="24"/>
          <w:szCs w:val="24"/>
        </w:rPr>
        <w:t>第一条</w:t>
      </w:r>
      <w:r w:rsidRPr="00691CA0">
        <w:rPr>
          <w:rFonts w:ascii="宋体" w:hAnsi="宋体" w:hint="eastAsia"/>
          <w:sz w:val="24"/>
          <w:szCs w:val="24"/>
        </w:rPr>
        <w:t xml:space="preserve"> 为了加强和规范学校收入管理，依法合</w:t>
      </w:r>
      <w:proofErr w:type="gramStart"/>
      <w:r w:rsidRPr="00691CA0">
        <w:rPr>
          <w:rFonts w:ascii="宋体" w:hAnsi="宋体" w:hint="eastAsia"/>
          <w:sz w:val="24"/>
          <w:szCs w:val="24"/>
        </w:rPr>
        <w:t>规</w:t>
      </w:r>
      <w:proofErr w:type="gramEnd"/>
      <w:r w:rsidRPr="00691CA0">
        <w:rPr>
          <w:rFonts w:ascii="宋体" w:hAnsi="宋体" w:hint="eastAsia"/>
          <w:sz w:val="24"/>
          <w:szCs w:val="24"/>
        </w:rPr>
        <w:t>组织收入，根据</w:t>
      </w:r>
      <w:r w:rsidRPr="00691CA0">
        <w:rPr>
          <w:rFonts w:ascii="宋体" w:hAnsi="宋体" w:cs="宋体" w:hint="eastAsia"/>
          <w:sz w:val="24"/>
          <w:szCs w:val="24"/>
          <w:shd w:val="clear" w:color="auto" w:fill="FFFFFF"/>
        </w:rPr>
        <w:t>《预算法》、《事业单位财务规则》、《行政事业单位内部控制规范（试行）》等法律法规，结合学校实际，制订本制度。</w:t>
      </w:r>
    </w:p>
    <w:p w:rsidR="00B07F23" w:rsidRPr="00691CA0" w:rsidRDefault="00B07F23" w:rsidP="00B07F23">
      <w:pPr>
        <w:widowControl/>
        <w:snapToGrid w:val="0"/>
        <w:spacing w:line="360" w:lineRule="auto"/>
        <w:ind w:firstLineChars="200" w:firstLine="482"/>
        <w:rPr>
          <w:rFonts w:ascii="宋体" w:hAnsi="宋体"/>
          <w:sz w:val="24"/>
          <w:szCs w:val="24"/>
        </w:rPr>
      </w:pPr>
      <w:r w:rsidRPr="00691CA0">
        <w:rPr>
          <w:rFonts w:ascii="宋体" w:hAnsi="宋体" w:hint="eastAsia"/>
          <w:b/>
          <w:sz w:val="24"/>
          <w:szCs w:val="24"/>
        </w:rPr>
        <w:t>第二条</w:t>
      </w:r>
      <w:r w:rsidRPr="00691CA0">
        <w:rPr>
          <w:rFonts w:ascii="宋体" w:hAnsi="宋体" w:hint="eastAsia"/>
          <w:sz w:val="24"/>
          <w:szCs w:val="24"/>
        </w:rPr>
        <w:t xml:space="preserve"> 收入是指学校开展教学、科研及其他活动依法取得的非偿还性资金。学校的收入可以分为</w:t>
      </w:r>
      <w:r w:rsidRPr="00691CA0">
        <w:rPr>
          <w:rFonts w:ascii="宋体" w:hAnsi="宋体"/>
          <w:sz w:val="24"/>
          <w:szCs w:val="24"/>
        </w:rPr>
        <w:t>财政补助收入、上级补助收入、</w:t>
      </w:r>
      <w:r w:rsidRPr="00691CA0">
        <w:rPr>
          <w:rFonts w:ascii="宋体" w:hAnsi="宋体" w:hint="eastAsia"/>
          <w:sz w:val="24"/>
          <w:szCs w:val="24"/>
        </w:rPr>
        <w:t>教育事业收入、科研事业收入、</w:t>
      </w:r>
      <w:r w:rsidRPr="00691CA0">
        <w:rPr>
          <w:rFonts w:ascii="宋体" w:hAnsi="宋体"/>
          <w:sz w:val="24"/>
          <w:szCs w:val="24"/>
        </w:rPr>
        <w:t>附属单位上缴收入、经营收入</w:t>
      </w:r>
      <w:r w:rsidRPr="00691CA0">
        <w:rPr>
          <w:rFonts w:ascii="宋体" w:hAnsi="宋体" w:hint="eastAsia"/>
          <w:sz w:val="24"/>
          <w:szCs w:val="24"/>
        </w:rPr>
        <w:t>和</w:t>
      </w:r>
      <w:r w:rsidRPr="00691CA0">
        <w:rPr>
          <w:rFonts w:ascii="宋体" w:hAnsi="宋体"/>
          <w:sz w:val="24"/>
          <w:szCs w:val="24"/>
        </w:rPr>
        <w:t>其他收入等。</w:t>
      </w:r>
    </w:p>
    <w:p w:rsidR="00B07F23" w:rsidRPr="00691CA0" w:rsidRDefault="00B07F23" w:rsidP="00B07F23">
      <w:pPr>
        <w:widowControl/>
        <w:snapToGrid w:val="0"/>
        <w:spacing w:line="360" w:lineRule="auto"/>
        <w:ind w:firstLineChars="200" w:firstLine="482"/>
        <w:rPr>
          <w:rFonts w:ascii="宋体" w:hAnsi="宋体"/>
          <w:sz w:val="24"/>
          <w:szCs w:val="24"/>
        </w:rPr>
      </w:pPr>
      <w:r w:rsidRPr="00691CA0">
        <w:rPr>
          <w:rFonts w:ascii="宋体" w:hAnsi="宋体" w:hint="eastAsia"/>
          <w:b/>
          <w:sz w:val="24"/>
          <w:szCs w:val="24"/>
        </w:rPr>
        <w:t>第三条</w:t>
      </w:r>
      <w:r w:rsidRPr="00691CA0">
        <w:rPr>
          <w:rFonts w:ascii="宋体" w:hAnsi="宋体" w:hint="eastAsia"/>
          <w:sz w:val="24"/>
          <w:szCs w:val="24"/>
        </w:rPr>
        <w:t xml:space="preserve"> 收入的组织和管理，应遵循“依法组织、归口管理、统一核算、注重效益”的原则，规范工作流程、严格审批权限、明确责任划分。</w:t>
      </w:r>
    </w:p>
    <w:p w:rsidR="00B07F23" w:rsidRDefault="00B07F23" w:rsidP="00B07F23">
      <w:pPr>
        <w:widowControl/>
        <w:snapToGrid w:val="0"/>
        <w:spacing w:line="360" w:lineRule="auto"/>
        <w:ind w:firstLineChars="200" w:firstLine="482"/>
        <w:rPr>
          <w:sz w:val="24"/>
        </w:rPr>
      </w:pPr>
      <w:r w:rsidRPr="00691CA0">
        <w:rPr>
          <w:rFonts w:ascii="宋体" w:hAnsi="宋体" w:hint="eastAsia"/>
          <w:b/>
          <w:sz w:val="24"/>
          <w:szCs w:val="24"/>
        </w:rPr>
        <w:t>第四条</w:t>
      </w:r>
      <w:r>
        <w:rPr>
          <w:rFonts w:ascii="宋体" w:hAnsi="宋体" w:hint="eastAsia"/>
          <w:b/>
          <w:sz w:val="24"/>
          <w:szCs w:val="24"/>
        </w:rPr>
        <w:t xml:space="preserve">  </w:t>
      </w:r>
      <w:r>
        <w:rPr>
          <w:rFonts w:hint="eastAsia"/>
          <w:sz w:val="24"/>
        </w:rPr>
        <w:t>学校各部门取得的各项收入应全部纳入学校财务统一核算，统一管理，严禁私设“小金库”。</w:t>
      </w:r>
    </w:p>
    <w:p w:rsidR="00B07F23" w:rsidRPr="00691CA0" w:rsidRDefault="00B07F23" w:rsidP="00B07F23">
      <w:pPr>
        <w:widowControl/>
        <w:snapToGrid w:val="0"/>
        <w:spacing w:line="360" w:lineRule="auto"/>
        <w:ind w:firstLineChars="200" w:firstLine="480"/>
        <w:rPr>
          <w:rFonts w:ascii="宋体" w:hAnsi="宋体"/>
          <w:sz w:val="24"/>
          <w:szCs w:val="24"/>
        </w:rPr>
      </w:pPr>
      <w:r>
        <w:rPr>
          <w:rFonts w:hint="eastAsia"/>
          <w:sz w:val="24"/>
        </w:rPr>
        <w:t>第五条</w:t>
      </w:r>
      <w:r>
        <w:rPr>
          <w:rFonts w:hint="eastAsia"/>
          <w:sz w:val="24"/>
        </w:rPr>
        <w:t xml:space="preserve">  </w:t>
      </w:r>
      <w:r>
        <w:rPr>
          <w:rFonts w:hint="eastAsia"/>
          <w:sz w:val="24"/>
        </w:rPr>
        <w:t>各项收入应</w:t>
      </w:r>
      <w:r w:rsidRPr="008B756F">
        <w:rPr>
          <w:rFonts w:ascii="宋体" w:hAnsi="宋体" w:hint="eastAsia"/>
          <w:sz w:val="24"/>
          <w:szCs w:val="24"/>
        </w:rPr>
        <w:t>严格执行财政、物价部门核定的收费项目、收费标准，凭物价部门核发的收费许可证收费，使用财政</w:t>
      </w:r>
      <w:r>
        <w:rPr>
          <w:rFonts w:ascii="宋体" w:hAnsi="宋体" w:hint="eastAsia"/>
          <w:sz w:val="24"/>
          <w:szCs w:val="24"/>
        </w:rPr>
        <w:t>、税务</w:t>
      </w:r>
      <w:r w:rsidRPr="008B756F">
        <w:rPr>
          <w:rFonts w:ascii="宋体" w:hAnsi="宋体" w:hint="eastAsia"/>
          <w:sz w:val="24"/>
          <w:szCs w:val="24"/>
        </w:rPr>
        <w:t>部门统一监制的收费票据。</w:t>
      </w:r>
      <w:r w:rsidRPr="00691CA0">
        <w:rPr>
          <w:rFonts w:ascii="宋体" w:hAnsi="宋体" w:hint="eastAsia"/>
          <w:sz w:val="24"/>
          <w:szCs w:val="24"/>
        </w:rPr>
        <w:t>按规定</w:t>
      </w:r>
      <w:r>
        <w:rPr>
          <w:rFonts w:ascii="宋体" w:hAnsi="宋体" w:hint="eastAsia"/>
          <w:sz w:val="24"/>
          <w:szCs w:val="24"/>
        </w:rPr>
        <w:t>需</w:t>
      </w:r>
      <w:r w:rsidRPr="00691CA0">
        <w:rPr>
          <w:rFonts w:ascii="宋体" w:hAnsi="宋体" w:hint="eastAsia"/>
          <w:sz w:val="24"/>
          <w:szCs w:val="24"/>
        </w:rPr>
        <w:t>上缴国库或者财政专户的收入，应当按照国库集中收</w:t>
      </w:r>
      <w:r>
        <w:rPr>
          <w:rFonts w:ascii="宋体" w:hAnsi="宋体" w:hint="eastAsia"/>
          <w:sz w:val="24"/>
          <w:szCs w:val="24"/>
        </w:rPr>
        <w:t>付</w:t>
      </w:r>
      <w:r w:rsidRPr="00691CA0">
        <w:rPr>
          <w:rFonts w:ascii="宋体" w:hAnsi="宋体" w:hint="eastAsia"/>
          <w:sz w:val="24"/>
          <w:szCs w:val="24"/>
        </w:rPr>
        <w:t>的有关规定及时足额上缴，</w:t>
      </w:r>
      <w:r>
        <w:rPr>
          <w:rFonts w:ascii="宋体" w:hAnsi="宋体" w:hint="eastAsia"/>
          <w:sz w:val="24"/>
          <w:szCs w:val="24"/>
        </w:rPr>
        <w:t>严格执行“收支两条线”管理。</w:t>
      </w:r>
    </w:p>
    <w:p w:rsidR="00B07F23" w:rsidRPr="00B07F23" w:rsidRDefault="00B07F23" w:rsidP="00B07F23">
      <w:pPr>
        <w:autoSpaceDE w:val="0"/>
        <w:autoSpaceDN w:val="0"/>
        <w:adjustRightInd w:val="0"/>
        <w:snapToGrid w:val="0"/>
        <w:spacing w:line="360" w:lineRule="auto"/>
        <w:jc w:val="center"/>
        <w:rPr>
          <w:rFonts w:ascii="黑体" w:eastAsia="黑体" w:hAnsi="宋体" w:cs="黑体"/>
          <w:b/>
          <w:bCs/>
          <w:kern w:val="0"/>
          <w:sz w:val="28"/>
          <w:szCs w:val="28"/>
          <w:lang w:val="zh-CN"/>
        </w:rPr>
      </w:pPr>
      <w:bookmarkStart w:id="2" w:name="_Toc404083579"/>
      <w:r w:rsidRPr="00B07F23">
        <w:rPr>
          <w:rFonts w:ascii="黑体" w:eastAsia="黑体" w:hAnsi="宋体" w:cs="黑体" w:hint="eastAsia"/>
          <w:b/>
          <w:bCs/>
          <w:kern w:val="0"/>
          <w:sz w:val="28"/>
          <w:szCs w:val="28"/>
          <w:lang w:val="zh-CN"/>
        </w:rPr>
        <w:t>第二章 收入组织机构及职责</w:t>
      </w:r>
      <w:bookmarkEnd w:id="2"/>
    </w:p>
    <w:p w:rsidR="00B07F23" w:rsidRPr="00691CA0" w:rsidRDefault="00B07F23" w:rsidP="00B07F23">
      <w:pPr>
        <w:widowControl/>
        <w:snapToGrid w:val="0"/>
        <w:spacing w:line="360" w:lineRule="auto"/>
        <w:ind w:firstLineChars="200" w:firstLine="482"/>
        <w:rPr>
          <w:rFonts w:ascii="宋体" w:hAnsi="宋体"/>
          <w:sz w:val="24"/>
          <w:szCs w:val="24"/>
        </w:rPr>
      </w:pPr>
      <w:r w:rsidRPr="00691CA0">
        <w:rPr>
          <w:rFonts w:ascii="宋体" w:hAnsi="宋体" w:hint="eastAsia"/>
          <w:b/>
          <w:sz w:val="24"/>
          <w:szCs w:val="24"/>
        </w:rPr>
        <w:t>第</w:t>
      </w:r>
      <w:r>
        <w:rPr>
          <w:rFonts w:ascii="宋体" w:hAnsi="宋体" w:hint="eastAsia"/>
          <w:b/>
          <w:sz w:val="24"/>
          <w:szCs w:val="24"/>
        </w:rPr>
        <w:t>六</w:t>
      </w:r>
      <w:r w:rsidRPr="00691CA0">
        <w:rPr>
          <w:rFonts w:ascii="宋体" w:hAnsi="宋体" w:hint="eastAsia"/>
          <w:b/>
          <w:sz w:val="24"/>
          <w:szCs w:val="24"/>
        </w:rPr>
        <w:t>条</w:t>
      </w:r>
      <w:r w:rsidRPr="00691CA0">
        <w:rPr>
          <w:rFonts w:ascii="宋体" w:hAnsi="宋体" w:hint="eastAsia"/>
          <w:sz w:val="24"/>
          <w:szCs w:val="24"/>
        </w:rPr>
        <w:t xml:space="preserve"> </w:t>
      </w:r>
      <w:r>
        <w:rPr>
          <w:rFonts w:ascii="宋体" w:hAnsi="宋体" w:hint="eastAsia"/>
          <w:sz w:val="24"/>
          <w:szCs w:val="24"/>
        </w:rPr>
        <w:t>计财处为</w:t>
      </w:r>
      <w:r w:rsidRPr="00691CA0">
        <w:rPr>
          <w:rFonts w:ascii="宋体" w:hAnsi="宋体" w:hint="eastAsia"/>
          <w:sz w:val="24"/>
          <w:szCs w:val="24"/>
        </w:rPr>
        <w:t>学校收入归口管理部门</w:t>
      </w:r>
      <w:r>
        <w:rPr>
          <w:rFonts w:ascii="宋体" w:hAnsi="宋体" w:hint="eastAsia"/>
          <w:sz w:val="24"/>
          <w:szCs w:val="24"/>
        </w:rPr>
        <w:t>，</w:t>
      </w:r>
      <w:r w:rsidRPr="00691CA0">
        <w:rPr>
          <w:rFonts w:ascii="宋体" w:hAnsi="宋体" w:hint="eastAsia"/>
          <w:sz w:val="24"/>
          <w:szCs w:val="24"/>
        </w:rPr>
        <w:t>负责组织校内各部门</w:t>
      </w:r>
      <w:r>
        <w:rPr>
          <w:rFonts w:ascii="宋体" w:hAnsi="宋体" w:hint="eastAsia"/>
          <w:sz w:val="24"/>
          <w:szCs w:val="24"/>
        </w:rPr>
        <w:t>收入，</w:t>
      </w:r>
      <w:r w:rsidRPr="00691CA0">
        <w:rPr>
          <w:rFonts w:ascii="宋体" w:hAnsi="宋体" w:hint="eastAsia"/>
          <w:sz w:val="24"/>
          <w:szCs w:val="24"/>
        </w:rPr>
        <w:t>对全年收入进行预算和汇总，督促各部门按审批的收入预算积极实施，全面掌握各部门的收入；按照国家规定的会计制度对收入进行会计核算，及时、完整的记录和反映收入业务，确保各项收入应收尽收；加强对收入业务的分析和对账，根据收入预算、经济合同情况对收入执行情况的合理性进行分析，定期检查收入款项是否及时、足额缴存到规定的银行账户；做好学校收费许可证的年检，确保收费项目符合国家有关规定；对应上缴财政专户的收入按规定及时、足额上缴；对应收未收的收入情况明确责任主体，落实催收责任；依法合</w:t>
      </w:r>
      <w:proofErr w:type="gramStart"/>
      <w:r w:rsidRPr="00691CA0">
        <w:rPr>
          <w:rFonts w:ascii="宋体" w:hAnsi="宋体" w:hint="eastAsia"/>
          <w:sz w:val="24"/>
          <w:szCs w:val="24"/>
        </w:rPr>
        <w:t>规</w:t>
      </w:r>
      <w:proofErr w:type="gramEnd"/>
      <w:r w:rsidRPr="00691CA0">
        <w:rPr>
          <w:rFonts w:ascii="宋体" w:hAnsi="宋体" w:hint="eastAsia"/>
          <w:sz w:val="24"/>
          <w:szCs w:val="24"/>
        </w:rPr>
        <w:t>的管理票据、印章和资金。</w:t>
      </w:r>
    </w:p>
    <w:p w:rsidR="00B07F23" w:rsidRPr="00691CA0" w:rsidRDefault="00B07F23" w:rsidP="00B07F23">
      <w:pPr>
        <w:widowControl/>
        <w:snapToGrid w:val="0"/>
        <w:spacing w:line="360" w:lineRule="auto"/>
        <w:ind w:firstLineChars="200" w:firstLine="482"/>
        <w:rPr>
          <w:rFonts w:ascii="宋体" w:hAnsi="宋体"/>
          <w:sz w:val="24"/>
          <w:szCs w:val="24"/>
        </w:rPr>
      </w:pPr>
      <w:r w:rsidRPr="00691CA0">
        <w:rPr>
          <w:rFonts w:ascii="宋体" w:hAnsi="宋体" w:hint="eastAsia"/>
          <w:b/>
          <w:sz w:val="24"/>
          <w:szCs w:val="24"/>
        </w:rPr>
        <w:t>第</w:t>
      </w:r>
      <w:r>
        <w:rPr>
          <w:rFonts w:ascii="宋体" w:hAnsi="宋体" w:hint="eastAsia"/>
          <w:b/>
          <w:sz w:val="24"/>
          <w:szCs w:val="24"/>
        </w:rPr>
        <w:t>七</w:t>
      </w:r>
      <w:r w:rsidRPr="00691CA0">
        <w:rPr>
          <w:rFonts w:ascii="宋体" w:hAnsi="宋体" w:hint="eastAsia"/>
          <w:b/>
          <w:sz w:val="24"/>
          <w:szCs w:val="24"/>
        </w:rPr>
        <w:t>条</w:t>
      </w:r>
      <w:r w:rsidRPr="00691CA0">
        <w:rPr>
          <w:rFonts w:ascii="宋体" w:hAnsi="宋体" w:hint="eastAsia"/>
          <w:sz w:val="24"/>
          <w:szCs w:val="24"/>
        </w:rPr>
        <w:t xml:space="preserve"> </w:t>
      </w:r>
      <w:r>
        <w:rPr>
          <w:rFonts w:ascii="宋体" w:hAnsi="宋体" w:hint="eastAsia"/>
          <w:sz w:val="24"/>
          <w:szCs w:val="24"/>
        </w:rPr>
        <w:t>计财处应</w:t>
      </w:r>
      <w:r w:rsidRPr="00691CA0">
        <w:rPr>
          <w:rFonts w:ascii="宋体" w:hAnsi="宋体" w:hint="eastAsia"/>
          <w:sz w:val="24"/>
          <w:szCs w:val="24"/>
        </w:rPr>
        <w:t>设置收入业务的管理岗位，明确相关岗位的职责权限，确保收款、</w:t>
      </w:r>
      <w:r>
        <w:rPr>
          <w:rFonts w:ascii="宋体" w:hAnsi="宋体" w:hint="eastAsia"/>
          <w:sz w:val="24"/>
          <w:szCs w:val="24"/>
        </w:rPr>
        <w:t>会计核算等不相容岗位相互分离。具体岗位设置为出纳岗位、会计岗位</w:t>
      </w:r>
      <w:r w:rsidRPr="00691CA0">
        <w:rPr>
          <w:rFonts w:ascii="宋体" w:hAnsi="宋体" w:hint="eastAsia"/>
          <w:sz w:val="24"/>
          <w:szCs w:val="24"/>
        </w:rPr>
        <w:t>和票据管理岗位。出纳岗位负责接受交费单位或个人办理资金缴入（汇入）业务，正确开具该</w:t>
      </w:r>
      <w:r w:rsidRPr="00691CA0">
        <w:rPr>
          <w:rFonts w:ascii="宋体" w:hAnsi="宋体" w:hint="eastAsia"/>
          <w:sz w:val="24"/>
          <w:szCs w:val="24"/>
        </w:rPr>
        <w:lastRenderedPageBreak/>
        <w:t>项收入对应的票据；会计岗位负责根据出纳岗位开具的票据按收入确认原则正确记录和真实反映收入账</w:t>
      </w:r>
      <w:proofErr w:type="gramStart"/>
      <w:r w:rsidRPr="00691CA0">
        <w:rPr>
          <w:rFonts w:ascii="宋体" w:hAnsi="宋体" w:hint="eastAsia"/>
          <w:sz w:val="24"/>
          <w:szCs w:val="24"/>
        </w:rPr>
        <w:t>务</w:t>
      </w:r>
      <w:proofErr w:type="gramEnd"/>
      <w:r w:rsidRPr="00691CA0">
        <w:rPr>
          <w:rFonts w:ascii="宋体" w:hAnsi="宋体" w:hint="eastAsia"/>
          <w:sz w:val="24"/>
          <w:szCs w:val="24"/>
        </w:rPr>
        <w:t>信息，对</w:t>
      </w:r>
      <w:proofErr w:type="gramStart"/>
      <w:r w:rsidRPr="00691CA0">
        <w:rPr>
          <w:rFonts w:ascii="宋体" w:hAnsi="宋体" w:hint="eastAsia"/>
          <w:sz w:val="24"/>
          <w:szCs w:val="24"/>
        </w:rPr>
        <w:t>涉税收入按</w:t>
      </w:r>
      <w:proofErr w:type="gramEnd"/>
      <w:r w:rsidRPr="00691CA0">
        <w:rPr>
          <w:rFonts w:ascii="宋体" w:hAnsi="宋体" w:hint="eastAsia"/>
          <w:sz w:val="24"/>
          <w:szCs w:val="24"/>
        </w:rPr>
        <w:t>税法规定计提税金；票据管理岗位负责</w:t>
      </w:r>
      <w:proofErr w:type="gramStart"/>
      <w:r w:rsidRPr="00691CA0">
        <w:rPr>
          <w:rFonts w:ascii="宋体" w:hAnsi="宋体" w:hint="eastAsia"/>
          <w:sz w:val="24"/>
          <w:szCs w:val="24"/>
        </w:rPr>
        <w:t>各类涉税票</w:t>
      </w:r>
      <w:proofErr w:type="gramEnd"/>
      <w:r w:rsidRPr="00691CA0">
        <w:rPr>
          <w:rFonts w:ascii="宋体" w:hAnsi="宋体" w:hint="eastAsia"/>
          <w:sz w:val="24"/>
          <w:szCs w:val="24"/>
        </w:rPr>
        <w:t>据和非税票据的购置、分发、核销等业务。</w:t>
      </w:r>
    </w:p>
    <w:p w:rsidR="00B07F23" w:rsidRPr="00691CA0" w:rsidRDefault="00B07F23" w:rsidP="00B07F23">
      <w:pPr>
        <w:widowControl/>
        <w:snapToGrid w:val="0"/>
        <w:spacing w:line="360" w:lineRule="auto"/>
        <w:ind w:firstLineChars="200" w:firstLine="480"/>
        <w:rPr>
          <w:rFonts w:ascii="宋体" w:hAnsi="宋体"/>
          <w:sz w:val="24"/>
          <w:szCs w:val="24"/>
        </w:rPr>
      </w:pPr>
      <w:r>
        <w:rPr>
          <w:rFonts w:ascii="宋体" w:hAnsi="宋体" w:hint="eastAsia"/>
          <w:sz w:val="24"/>
          <w:szCs w:val="24"/>
        </w:rPr>
        <w:t>经学校授权可自行领用票据和收取资金的部门</w:t>
      </w:r>
      <w:r w:rsidRPr="00691CA0">
        <w:rPr>
          <w:rFonts w:ascii="宋体" w:hAnsi="宋体" w:hint="eastAsia"/>
          <w:sz w:val="24"/>
          <w:szCs w:val="24"/>
        </w:rPr>
        <w:t>，</w:t>
      </w:r>
      <w:r>
        <w:rPr>
          <w:rFonts w:ascii="宋体" w:hAnsi="宋体" w:hint="eastAsia"/>
          <w:sz w:val="24"/>
          <w:szCs w:val="24"/>
        </w:rPr>
        <w:t>应将资金管理和票据管理的权限分离，及时</w:t>
      </w:r>
      <w:r w:rsidRPr="00691CA0">
        <w:rPr>
          <w:rFonts w:ascii="宋体" w:hAnsi="宋体" w:hint="eastAsia"/>
          <w:sz w:val="24"/>
          <w:szCs w:val="24"/>
        </w:rPr>
        <w:t>将</w:t>
      </w:r>
      <w:r>
        <w:rPr>
          <w:rFonts w:ascii="宋体" w:hAnsi="宋体" w:hint="eastAsia"/>
          <w:sz w:val="24"/>
          <w:szCs w:val="24"/>
        </w:rPr>
        <w:t>收取的款项</w:t>
      </w:r>
      <w:r w:rsidRPr="00691CA0">
        <w:rPr>
          <w:rFonts w:ascii="宋体" w:hAnsi="宋体" w:hint="eastAsia"/>
          <w:sz w:val="24"/>
          <w:szCs w:val="24"/>
        </w:rPr>
        <w:t>缴入学校规定的银行账户，不得截留、私存资金，领用的票据须及时到</w:t>
      </w:r>
      <w:r>
        <w:rPr>
          <w:rFonts w:ascii="宋体" w:hAnsi="宋体" w:hint="eastAsia"/>
          <w:sz w:val="24"/>
          <w:szCs w:val="24"/>
        </w:rPr>
        <w:t>计财处核</w:t>
      </w:r>
      <w:r w:rsidRPr="00691CA0">
        <w:rPr>
          <w:rFonts w:ascii="宋体" w:hAnsi="宋体" w:hint="eastAsia"/>
          <w:sz w:val="24"/>
          <w:szCs w:val="24"/>
        </w:rPr>
        <w:t>销。</w:t>
      </w:r>
    </w:p>
    <w:p w:rsidR="00B07F23" w:rsidRPr="00B07F23" w:rsidRDefault="00B07F23" w:rsidP="00B07F23">
      <w:pPr>
        <w:autoSpaceDE w:val="0"/>
        <w:autoSpaceDN w:val="0"/>
        <w:adjustRightInd w:val="0"/>
        <w:snapToGrid w:val="0"/>
        <w:spacing w:line="360" w:lineRule="auto"/>
        <w:jc w:val="center"/>
        <w:rPr>
          <w:rFonts w:ascii="黑体" w:eastAsia="黑体" w:hAnsi="宋体" w:cs="黑体"/>
          <w:b/>
          <w:bCs/>
          <w:kern w:val="0"/>
          <w:sz w:val="28"/>
          <w:szCs w:val="28"/>
          <w:lang w:val="zh-CN"/>
        </w:rPr>
      </w:pPr>
      <w:bookmarkStart w:id="3" w:name="_Toc404083580"/>
      <w:r w:rsidRPr="00B07F23">
        <w:rPr>
          <w:rFonts w:ascii="黑体" w:eastAsia="黑体" w:hAnsi="宋体" w:cs="黑体" w:hint="eastAsia"/>
          <w:b/>
          <w:bCs/>
          <w:kern w:val="0"/>
          <w:sz w:val="28"/>
          <w:szCs w:val="28"/>
          <w:lang w:val="zh-CN"/>
        </w:rPr>
        <w:t>第三章 收入业务的审批及执收管理</w:t>
      </w:r>
      <w:bookmarkEnd w:id="3"/>
    </w:p>
    <w:p w:rsidR="00B07F23" w:rsidRPr="00691CA0" w:rsidRDefault="00B07F23" w:rsidP="00B07F23">
      <w:pPr>
        <w:widowControl/>
        <w:snapToGrid w:val="0"/>
        <w:spacing w:line="360" w:lineRule="auto"/>
        <w:ind w:firstLineChars="200" w:firstLine="482"/>
        <w:rPr>
          <w:rFonts w:ascii="宋体" w:hAnsi="宋体"/>
          <w:sz w:val="24"/>
          <w:szCs w:val="24"/>
        </w:rPr>
      </w:pPr>
      <w:r>
        <w:rPr>
          <w:rFonts w:ascii="宋体" w:hAnsi="宋体" w:hint="eastAsia"/>
          <w:b/>
          <w:sz w:val="24"/>
          <w:szCs w:val="24"/>
        </w:rPr>
        <w:t>第八</w:t>
      </w:r>
      <w:r w:rsidRPr="00691CA0">
        <w:rPr>
          <w:rFonts w:ascii="宋体" w:hAnsi="宋体" w:hint="eastAsia"/>
          <w:b/>
          <w:sz w:val="24"/>
          <w:szCs w:val="24"/>
        </w:rPr>
        <w:t>条</w:t>
      </w:r>
      <w:r w:rsidRPr="00691CA0">
        <w:rPr>
          <w:rFonts w:ascii="宋体" w:hAnsi="宋体" w:hint="eastAsia"/>
          <w:sz w:val="24"/>
          <w:szCs w:val="24"/>
        </w:rPr>
        <w:t xml:space="preserve">  收入业务要遵循“先审批、后组织”的原则。</w:t>
      </w:r>
    </w:p>
    <w:p w:rsidR="00B07F23" w:rsidRPr="00691CA0" w:rsidRDefault="00B07F23" w:rsidP="00B07F23">
      <w:pPr>
        <w:widowControl/>
        <w:snapToGrid w:val="0"/>
        <w:spacing w:line="360" w:lineRule="auto"/>
        <w:ind w:firstLineChars="200" w:firstLine="480"/>
        <w:rPr>
          <w:rFonts w:ascii="宋体" w:hAnsi="宋体"/>
          <w:sz w:val="24"/>
          <w:szCs w:val="24"/>
        </w:rPr>
      </w:pPr>
      <w:r>
        <w:rPr>
          <w:rFonts w:ascii="宋体" w:hAnsi="宋体" w:hint="eastAsia"/>
          <w:sz w:val="24"/>
          <w:szCs w:val="24"/>
        </w:rPr>
        <w:t>（一</w:t>
      </w:r>
      <w:r w:rsidRPr="00691CA0">
        <w:rPr>
          <w:rFonts w:ascii="宋体" w:hAnsi="宋体" w:hint="eastAsia"/>
          <w:sz w:val="24"/>
          <w:szCs w:val="24"/>
        </w:rPr>
        <w:t>）</w:t>
      </w:r>
      <w:r>
        <w:rPr>
          <w:rFonts w:ascii="宋体" w:hAnsi="宋体" w:hint="eastAsia"/>
          <w:sz w:val="24"/>
          <w:szCs w:val="24"/>
        </w:rPr>
        <w:t>新设行政事业性收入项目需按规定程序由计财处上报审批，取得收费许可后方可组织收取；市场化项目的收费标准可由相关业务部门在充分市场调研的基础上确定并报计财处备案</w:t>
      </w:r>
      <w:r w:rsidRPr="00691CA0">
        <w:rPr>
          <w:rFonts w:ascii="宋体" w:hAnsi="宋体" w:hint="eastAsia"/>
          <w:sz w:val="24"/>
          <w:szCs w:val="24"/>
        </w:rPr>
        <w:t>。</w:t>
      </w:r>
    </w:p>
    <w:p w:rsidR="00B07F23" w:rsidRPr="00691CA0" w:rsidRDefault="00B07F23" w:rsidP="00B07F23">
      <w:pPr>
        <w:widowControl/>
        <w:snapToGrid w:val="0"/>
        <w:spacing w:line="360" w:lineRule="auto"/>
        <w:ind w:firstLineChars="200" w:firstLine="480"/>
        <w:rPr>
          <w:rFonts w:ascii="宋体" w:hAnsi="宋体"/>
          <w:sz w:val="24"/>
          <w:szCs w:val="24"/>
        </w:rPr>
      </w:pPr>
      <w:r>
        <w:rPr>
          <w:rFonts w:ascii="宋体" w:hAnsi="宋体" w:hint="eastAsia"/>
          <w:sz w:val="24"/>
          <w:szCs w:val="24"/>
        </w:rPr>
        <w:t>（二</w:t>
      </w:r>
      <w:r w:rsidRPr="00691CA0">
        <w:rPr>
          <w:rFonts w:ascii="宋体" w:hAnsi="宋体" w:hint="eastAsia"/>
          <w:sz w:val="24"/>
          <w:szCs w:val="24"/>
        </w:rPr>
        <w:t>）</w:t>
      </w:r>
      <w:r>
        <w:rPr>
          <w:rFonts w:ascii="宋体" w:hAnsi="宋体" w:hint="eastAsia"/>
          <w:sz w:val="24"/>
          <w:szCs w:val="24"/>
        </w:rPr>
        <w:t>计财处按</w:t>
      </w:r>
      <w:r w:rsidRPr="00691CA0">
        <w:rPr>
          <w:rFonts w:ascii="宋体" w:hAnsi="宋体" w:hint="eastAsia"/>
          <w:sz w:val="24"/>
          <w:szCs w:val="24"/>
        </w:rPr>
        <w:t>批准的收入预算和经上级</w:t>
      </w:r>
      <w:r>
        <w:rPr>
          <w:rFonts w:ascii="宋体" w:hAnsi="宋体" w:hint="eastAsia"/>
          <w:sz w:val="24"/>
          <w:szCs w:val="24"/>
        </w:rPr>
        <w:t>审</w:t>
      </w:r>
      <w:r w:rsidRPr="00691CA0">
        <w:rPr>
          <w:rFonts w:ascii="宋体" w:hAnsi="宋体" w:hint="eastAsia"/>
          <w:sz w:val="24"/>
          <w:szCs w:val="24"/>
        </w:rPr>
        <w:t>批的收费项目</w:t>
      </w:r>
      <w:r>
        <w:rPr>
          <w:rFonts w:ascii="宋体" w:hAnsi="宋体" w:hint="eastAsia"/>
          <w:sz w:val="24"/>
          <w:szCs w:val="24"/>
        </w:rPr>
        <w:t>和收费</w:t>
      </w:r>
      <w:proofErr w:type="gramStart"/>
      <w:r>
        <w:rPr>
          <w:rFonts w:ascii="宋体" w:hAnsi="宋体" w:hint="eastAsia"/>
          <w:sz w:val="24"/>
          <w:szCs w:val="24"/>
        </w:rPr>
        <w:t>准</w:t>
      </w:r>
      <w:r w:rsidRPr="00691CA0">
        <w:rPr>
          <w:rFonts w:ascii="宋体" w:hAnsi="宋体" w:hint="eastAsia"/>
          <w:sz w:val="24"/>
          <w:szCs w:val="24"/>
        </w:rPr>
        <w:t>组织</w:t>
      </w:r>
      <w:proofErr w:type="gramEnd"/>
      <w:r>
        <w:rPr>
          <w:rFonts w:ascii="宋体" w:hAnsi="宋体" w:hint="eastAsia"/>
          <w:sz w:val="24"/>
          <w:szCs w:val="24"/>
        </w:rPr>
        <w:t>收入。收入业务</w:t>
      </w:r>
      <w:r w:rsidRPr="00691CA0">
        <w:rPr>
          <w:rFonts w:ascii="宋体" w:hAnsi="宋体" w:hint="eastAsia"/>
          <w:sz w:val="24"/>
          <w:szCs w:val="24"/>
        </w:rPr>
        <w:t>部门执行年度收入预算，其中应签订合同、协议的收入业务内容，及时签订合同、协议，并催促收入及时到账和通知</w:t>
      </w:r>
      <w:r>
        <w:rPr>
          <w:rFonts w:ascii="宋体" w:hAnsi="宋体" w:hint="eastAsia"/>
          <w:sz w:val="24"/>
          <w:szCs w:val="24"/>
        </w:rPr>
        <w:t>计财处</w:t>
      </w:r>
      <w:r w:rsidRPr="00691CA0">
        <w:rPr>
          <w:rFonts w:ascii="宋体" w:hAnsi="宋体" w:hint="eastAsia"/>
          <w:sz w:val="24"/>
          <w:szCs w:val="24"/>
        </w:rPr>
        <w:t>查收收入到账情况。</w:t>
      </w:r>
    </w:p>
    <w:p w:rsidR="00B07F23" w:rsidRPr="00691CA0" w:rsidRDefault="00B07F23" w:rsidP="00B07F23">
      <w:pPr>
        <w:widowControl/>
        <w:snapToGrid w:val="0"/>
        <w:spacing w:line="360" w:lineRule="auto"/>
        <w:ind w:firstLineChars="200" w:firstLine="480"/>
        <w:rPr>
          <w:rFonts w:ascii="宋体" w:hAnsi="宋体"/>
          <w:sz w:val="24"/>
          <w:szCs w:val="24"/>
        </w:rPr>
      </w:pPr>
      <w:r>
        <w:rPr>
          <w:rFonts w:ascii="宋体" w:hAnsi="宋体" w:hint="eastAsia"/>
          <w:sz w:val="24"/>
          <w:szCs w:val="24"/>
        </w:rPr>
        <w:t>（三</w:t>
      </w:r>
      <w:r w:rsidRPr="00691CA0">
        <w:rPr>
          <w:rFonts w:ascii="宋体" w:hAnsi="宋体" w:hint="eastAsia"/>
          <w:sz w:val="24"/>
          <w:szCs w:val="24"/>
        </w:rPr>
        <w:t>）收入到校后，由</w:t>
      </w:r>
      <w:r>
        <w:rPr>
          <w:rFonts w:ascii="宋体" w:hAnsi="宋体" w:hint="eastAsia"/>
          <w:sz w:val="24"/>
          <w:szCs w:val="24"/>
        </w:rPr>
        <w:t>计财处</w:t>
      </w:r>
      <w:r w:rsidRPr="00691CA0">
        <w:rPr>
          <w:rFonts w:ascii="宋体" w:hAnsi="宋体" w:hint="eastAsia"/>
          <w:sz w:val="24"/>
          <w:szCs w:val="24"/>
        </w:rPr>
        <w:t>根据收入内容、收费项目开具对应的合法票据，</w:t>
      </w:r>
      <w:proofErr w:type="gramStart"/>
      <w:r w:rsidRPr="00691CA0">
        <w:rPr>
          <w:rFonts w:ascii="宋体" w:hAnsi="宋体" w:hint="eastAsia"/>
          <w:sz w:val="24"/>
          <w:szCs w:val="24"/>
        </w:rPr>
        <w:t>涉税收</w:t>
      </w:r>
      <w:proofErr w:type="gramEnd"/>
      <w:r w:rsidRPr="00691CA0">
        <w:rPr>
          <w:rFonts w:ascii="宋体" w:hAnsi="宋体" w:hint="eastAsia"/>
          <w:sz w:val="24"/>
          <w:szCs w:val="24"/>
        </w:rPr>
        <w:t>入，按税法计提各项税费，按高等学校会计制度分类确认和计量各类收入。</w:t>
      </w:r>
    </w:p>
    <w:p w:rsidR="00B07F23" w:rsidRDefault="00B07F23" w:rsidP="00B07F23">
      <w:pPr>
        <w:widowControl/>
        <w:snapToGrid w:val="0"/>
        <w:spacing w:line="360" w:lineRule="auto"/>
        <w:ind w:firstLineChars="200" w:firstLine="480"/>
        <w:rPr>
          <w:rFonts w:ascii="宋体" w:hAnsi="宋体"/>
          <w:sz w:val="24"/>
          <w:szCs w:val="24"/>
        </w:rPr>
      </w:pPr>
      <w:r>
        <w:rPr>
          <w:rFonts w:ascii="宋体" w:hAnsi="宋体" w:hint="eastAsia"/>
          <w:sz w:val="24"/>
          <w:szCs w:val="24"/>
        </w:rPr>
        <w:t>（四</w:t>
      </w:r>
      <w:r w:rsidRPr="00691CA0">
        <w:rPr>
          <w:rFonts w:ascii="宋体" w:hAnsi="宋体" w:hint="eastAsia"/>
          <w:sz w:val="24"/>
          <w:szCs w:val="24"/>
        </w:rPr>
        <w:t>）</w:t>
      </w:r>
      <w:r>
        <w:rPr>
          <w:rFonts w:ascii="宋体" w:hAnsi="宋体" w:hint="eastAsia"/>
          <w:sz w:val="24"/>
          <w:szCs w:val="24"/>
        </w:rPr>
        <w:t>计财处</w:t>
      </w:r>
      <w:r w:rsidRPr="00691CA0">
        <w:rPr>
          <w:rFonts w:ascii="宋体" w:hAnsi="宋体" w:hint="eastAsia"/>
          <w:sz w:val="24"/>
          <w:szCs w:val="24"/>
        </w:rPr>
        <w:t>和收入业务部门要定期核对收入账</w:t>
      </w:r>
      <w:proofErr w:type="gramStart"/>
      <w:r w:rsidRPr="00691CA0">
        <w:rPr>
          <w:rFonts w:ascii="宋体" w:hAnsi="宋体" w:hint="eastAsia"/>
          <w:sz w:val="24"/>
          <w:szCs w:val="24"/>
        </w:rPr>
        <w:t>务</w:t>
      </w:r>
      <w:proofErr w:type="gramEnd"/>
      <w:r w:rsidRPr="00691CA0">
        <w:rPr>
          <w:rFonts w:ascii="宋体" w:hAnsi="宋体" w:hint="eastAsia"/>
          <w:sz w:val="24"/>
          <w:szCs w:val="24"/>
        </w:rPr>
        <w:t>，确保收入按计划实现。</w:t>
      </w:r>
    </w:p>
    <w:p w:rsidR="00B07F23" w:rsidRDefault="00B07F23" w:rsidP="00B07F23">
      <w:pPr>
        <w:widowControl/>
        <w:snapToGrid w:val="0"/>
        <w:spacing w:line="360" w:lineRule="auto"/>
        <w:ind w:firstLineChars="200" w:firstLine="482"/>
        <w:rPr>
          <w:rFonts w:ascii="宋体" w:hAnsi="宋体"/>
          <w:sz w:val="24"/>
          <w:szCs w:val="24"/>
        </w:rPr>
      </w:pPr>
      <w:r w:rsidRPr="008B756F">
        <w:rPr>
          <w:rFonts w:ascii="宋体" w:hAnsi="宋体" w:hint="eastAsia"/>
          <w:b/>
          <w:sz w:val="24"/>
          <w:szCs w:val="24"/>
        </w:rPr>
        <w:t>第九条</w:t>
      </w:r>
      <w:r w:rsidRPr="008B756F">
        <w:rPr>
          <w:rFonts w:ascii="宋体" w:hAnsi="宋体"/>
          <w:b/>
          <w:sz w:val="24"/>
          <w:szCs w:val="24"/>
        </w:rPr>
        <w:t xml:space="preserve">  </w:t>
      </w:r>
      <w:r w:rsidRPr="008B756F">
        <w:rPr>
          <w:rFonts w:ascii="宋体" w:hAnsi="宋体" w:hint="eastAsia"/>
          <w:sz w:val="24"/>
          <w:szCs w:val="24"/>
        </w:rPr>
        <w:t>对于有规定收费标准的</w:t>
      </w:r>
      <w:r>
        <w:rPr>
          <w:rFonts w:ascii="宋体" w:hAnsi="宋体" w:hint="eastAsia"/>
          <w:sz w:val="24"/>
          <w:szCs w:val="24"/>
        </w:rPr>
        <w:t>收入项</w:t>
      </w:r>
      <w:r w:rsidRPr="008B756F">
        <w:rPr>
          <w:rFonts w:ascii="宋体" w:hAnsi="宋体" w:hint="eastAsia"/>
          <w:sz w:val="24"/>
          <w:szCs w:val="24"/>
        </w:rPr>
        <w:t>目</w:t>
      </w:r>
      <w:r>
        <w:rPr>
          <w:rFonts w:ascii="宋体" w:hAnsi="宋体" w:hint="eastAsia"/>
          <w:sz w:val="24"/>
          <w:szCs w:val="24"/>
        </w:rPr>
        <w:t>，各业务部门不得随意减免；如有特殊情况确需减免的，需提交学校党政会审定后由校办将减免政策抄告计财处，收费过程中还需针对具体收费对象办理相关审批手续后方可减免。</w:t>
      </w:r>
    </w:p>
    <w:p w:rsidR="00B07F23" w:rsidRPr="00B07F23" w:rsidRDefault="00B07F23" w:rsidP="00B07F23">
      <w:pPr>
        <w:autoSpaceDE w:val="0"/>
        <w:autoSpaceDN w:val="0"/>
        <w:adjustRightInd w:val="0"/>
        <w:snapToGrid w:val="0"/>
        <w:spacing w:line="360" w:lineRule="auto"/>
        <w:jc w:val="center"/>
        <w:rPr>
          <w:rFonts w:ascii="黑体" w:eastAsia="黑体" w:hAnsi="宋体" w:cs="黑体"/>
          <w:b/>
          <w:bCs/>
          <w:kern w:val="0"/>
          <w:sz w:val="28"/>
          <w:szCs w:val="28"/>
          <w:lang w:val="zh-CN"/>
        </w:rPr>
      </w:pPr>
      <w:bookmarkStart w:id="4" w:name="_Toc404083581"/>
      <w:r w:rsidRPr="00B07F23">
        <w:rPr>
          <w:rFonts w:ascii="黑体" w:eastAsia="黑体" w:hAnsi="宋体" w:cs="黑体" w:hint="eastAsia"/>
          <w:b/>
          <w:bCs/>
          <w:kern w:val="0"/>
          <w:sz w:val="28"/>
          <w:szCs w:val="28"/>
          <w:lang w:val="zh-CN"/>
        </w:rPr>
        <w:t>第四章 票据和印章的管理</w:t>
      </w:r>
      <w:bookmarkEnd w:id="4"/>
    </w:p>
    <w:p w:rsidR="00B07F23" w:rsidRPr="00691CA0" w:rsidRDefault="00B07F23" w:rsidP="00B07F23">
      <w:pPr>
        <w:widowControl/>
        <w:snapToGrid w:val="0"/>
        <w:spacing w:line="360" w:lineRule="auto"/>
        <w:ind w:firstLineChars="200" w:firstLine="482"/>
        <w:rPr>
          <w:rFonts w:ascii="宋体" w:hAnsi="宋体"/>
          <w:sz w:val="24"/>
          <w:szCs w:val="24"/>
        </w:rPr>
      </w:pPr>
      <w:r>
        <w:rPr>
          <w:rFonts w:ascii="宋体" w:hAnsi="宋体" w:hint="eastAsia"/>
          <w:b/>
          <w:sz w:val="24"/>
          <w:szCs w:val="24"/>
        </w:rPr>
        <w:t>第十</w:t>
      </w:r>
      <w:r w:rsidRPr="00691CA0">
        <w:rPr>
          <w:rFonts w:ascii="宋体" w:hAnsi="宋体" w:hint="eastAsia"/>
          <w:b/>
          <w:sz w:val="24"/>
          <w:szCs w:val="24"/>
        </w:rPr>
        <w:t>条</w:t>
      </w:r>
      <w:r w:rsidRPr="00691CA0">
        <w:rPr>
          <w:rFonts w:ascii="宋体" w:hAnsi="宋体" w:hint="eastAsia"/>
          <w:sz w:val="24"/>
          <w:szCs w:val="24"/>
        </w:rPr>
        <w:t xml:space="preserve"> 学校建立票据管理制度，明确规定票据保管、登记、使用和检查的责任，以及按规定办理票据的申领、启用、核销和销毁手续。</w:t>
      </w:r>
    </w:p>
    <w:p w:rsidR="00B07F23" w:rsidRPr="00691CA0" w:rsidRDefault="00B07F23" w:rsidP="00B07F23">
      <w:pPr>
        <w:widowControl/>
        <w:snapToGrid w:val="0"/>
        <w:spacing w:line="360" w:lineRule="auto"/>
        <w:ind w:firstLineChars="200" w:firstLine="482"/>
        <w:rPr>
          <w:rFonts w:ascii="宋体" w:hAnsi="宋体"/>
          <w:sz w:val="24"/>
          <w:szCs w:val="24"/>
        </w:rPr>
      </w:pPr>
      <w:r>
        <w:rPr>
          <w:rFonts w:ascii="宋体" w:hAnsi="宋体" w:hint="eastAsia"/>
          <w:b/>
          <w:sz w:val="24"/>
          <w:szCs w:val="24"/>
        </w:rPr>
        <w:t>第十一</w:t>
      </w:r>
      <w:r w:rsidRPr="00691CA0">
        <w:rPr>
          <w:rFonts w:ascii="宋体" w:hAnsi="宋体" w:hint="eastAsia"/>
          <w:b/>
          <w:sz w:val="24"/>
          <w:szCs w:val="24"/>
        </w:rPr>
        <w:t>条</w:t>
      </w:r>
      <w:r w:rsidRPr="00691CA0">
        <w:rPr>
          <w:rFonts w:ascii="宋体" w:hAnsi="宋体" w:hint="eastAsia"/>
          <w:sz w:val="24"/>
          <w:szCs w:val="24"/>
        </w:rPr>
        <w:t xml:space="preserve"> 学校票据实行“统一管理、专人负责”</w:t>
      </w:r>
      <w:r>
        <w:rPr>
          <w:rFonts w:ascii="宋体" w:hAnsi="宋体" w:hint="eastAsia"/>
          <w:sz w:val="24"/>
          <w:szCs w:val="24"/>
        </w:rPr>
        <w:t>制度</w:t>
      </w:r>
      <w:r w:rsidRPr="00691CA0">
        <w:rPr>
          <w:rFonts w:ascii="宋体" w:hAnsi="宋体" w:hint="eastAsia"/>
          <w:sz w:val="24"/>
          <w:szCs w:val="24"/>
        </w:rPr>
        <w:t>，对票据实行专人、专账、专柜管理，建立</w:t>
      </w:r>
      <w:proofErr w:type="gramStart"/>
      <w:r w:rsidRPr="00691CA0">
        <w:rPr>
          <w:rFonts w:ascii="宋体" w:hAnsi="宋体" w:hint="eastAsia"/>
          <w:sz w:val="24"/>
          <w:szCs w:val="24"/>
        </w:rPr>
        <w:t>票据台</w:t>
      </w:r>
      <w:proofErr w:type="gramEnd"/>
      <w:r w:rsidRPr="00691CA0">
        <w:rPr>
          <w:rFonts w:ascii="宋体" w:hAnsi="宋体" w:hint="eastAsia"/>
          <w:sz w:val="24"/>
          <w:szCs w:val="24"/>
        </w:rPr>
        <w:t>账，做好票据的保管和</w:t>
      </w:r>
      <w:proofErr w:type="gramStart"/>
      <w:r w:rsidRPr="00691CA0">
        <w:rPr>
          <w:rFonts w:ascii="宋体" w:hAnsi="宋体" w:hint="eastAsia"/>
          <w:sz w:val="24"/>
          <w:szCs w:val="24"/>
        </w:rPr>
        <w:t>序时</w:t>
      </w:r>
      <w:proofErr w:type="gramEnd"/>
      <w:r w:rsidRPr="00691CA0">
        <w:rPr>
          <w:rFonts w:ascii="宋体" w:hAnsi="宋体" w:hint="eastAsia"/>
          <w:sz w:val="24"/>
          <w:szCs w:val="24"/>
        </w:rPr>
        <w:t>登记工作。票据应当按照顺序号使用，不得</w:t>
      </w:r>
      <w:proofErr w:type="gramStart"/>
      <w:r w:rsidRPr="00691CA0">
        <w:rPr>
          <w:rFonts w:ascii="宋体" w:hAnsi="宋体" w:hint="eastAsia"/>
          <w:sz w:val="24"/>
          <w:szCs w:val="24"/>
        </w:rPr>
        <w:t>拆本</w:t>
      </w:r>
      <w:proofErr w:type="gramEnd"/>
      <w:r w:rsidRPr="00691CA0">
        <w:rPr>
          <w:rFonts w:ascii="宋体" w:hAnsi="宋体" w:hint="eastAsia"/>
          <w:sz w:val="24"/>
          <w:szCs w:val="24"/>
        </w:rPr>
        <w:t>使用，不得违反规定转让、出借、代开、买卖票据，不得擅自扩大票据适用范围，不得开具虚假票据。票据遗失应按规定程序进行登报申明，废旧票据要按会计制度妥善管理。</w:t>
      </w:r>
    </w:p>
    <w:p w:rsidR="00B07F23" w:rsidRDefault="00B07F23" w:rsidP="00B07F23">
      <w:pPr>
        <w:widowControl/>
        <w:snapToGrid w:val="0"/>
        <w:spacing w:line="360" w:lineRule="auto"/>
        <w:ind w:firstLineChars="200" w:firstLine="482"/>
        <w:rPr>
          <w:rFonts w:ascii="宋体" w:hAnsi="宋体"/>
          <w:sz w:val="24"/>
          <w:szCs w:val="24"/>
        </w:rPr>
      </w:pPr>
      <w:r>
        <w:rPr>
          <w:rFonts w:ascii="宋体" w:hAnsi="宋体" w:hint="eastAsia"/>
          <w:b/>
          <w:sz w:val="24"/>
          <w:szCs w:val="24"/>
        </w:rPr>
        <w:lastRenderedPageBreak/>
        <w:t>第十二</w:t>
      </w:r>
      <w:r w:rsidRPr="00691CA0">
        <w:rPr>
          <w:rFonts w:ascii="宋体" w:hAnsi="宋体" w:hint="eastAsia"/>
          <w:b/>
          <w:sz w:val="24"/>
          <w:szCs w:val="24"/>
        </w:rPr>
        <w:t>条</w:t>
      </w:r>
      <w:r w:rsidRPr="00691CA0">
        <w:rPr>
          <w:rFonts w:ascii="宋体" w:hAnsi="宋体" w:hint="eastAsia"/>
          <w:sz w:val="24"/>
          <w:szCs w:val="24"/>
        </w:rPr>
        <w:t xml:space="preserve"> </w:t>
      </w:r>
      <w:r>
        <w:rPr>
          <w:rFonts w:ascii="宋体" w:hAnsi="宋体" w:hint="eastAsia"/>
          <w:sz w:val="24"/>
          <w:szCs w:val="24"/>
        </w:rPr>
        <w:t>计财处</w:t>
      </w:r>
      <w:r w:rsidRPr="00691CA0">
        <w:rPr>
          <w:rFonts w:ascii="宋体" w:hAnsi="宋体" w:hint="eastAsia"/>
          <w:sz w:val="24"/>
          <w:szCs w:val="24"/>
        </w:rPr>
        <w:t>是学校各类票据管理的职能部门，对不同类型的收入对应使用不同类型的票据，负责票据的购买、发放、结报核销和监督稽查等工作。校内各单位、部门均须指定专人负责票据的领用、结报工作。</w:t>
      </w:r>
    </w:p>
    <w:p w:rsidR="00B07F23" w:rsidRPr="00691CA0" w:rsidRDefault="00B07F23" w:rsidP="00B07F23">
      <w:pPr>
        <w:widowControl/>
        <w:snapToGrid w:val="0"/>
        <w:spacing w:line="360" w:lineRule="auto"/>
        <w:ind w:firstLineChars="200" w:firstLine="482"/>
        <w:rPr>
          <w:rFonts w:ascii="宋体" w:hAnsi="宋体"/>
          <w:sz w:val="24"/>
          <w:szCs w:val="24"/>
        </w:rPr>
      </w:pPr>
      <w:r>
        <w:rPr>
          <w:rFonts w:ascii="宋体" w:hAnsi="宋体" w:hint="eastAsia"/>
          <w:b/>
          <w:sz w:val="24"/>
          <w:szCs w:val="24"/>
        </w:rPr>
        <w:t>第十三</w:t>
      </w:r>
      <w:r w:rsidRPr="00691CA0">
        <w:rPr>
          <w:rFonts w:ascii="宋体" w:hAnsi="宋体" w:hint="eastAsia"/>
          <w:b/>
          <w:sz w:val="24"/>
          <w:szCs w:val="24"/>
        </w:rPr>
        <w:t>条</w:t>
      </w:r>
      <w:r w:rsidRPr="00691CA0">
        <w:rPr>
          <w:rFonts w:ascii="宋体" w:hAnsi="宋体" w:hint="eastAsia"/>
          <w:sz w:val="24"/>
          <w:szCs w:val="24"/>
        </w:rPr>
        <w:t xml:space="preserve"> 票据上使用的印章由学校</w:t>
      </w:r>
      <w:r>
        <w:rPr>
          <w:rFonts w:ascii="宋体" w:hAnsi="宋体" w:hint="eastAsia"/>
          <w:sz w:val="24"/>
          <w:szCs w:val="24"/>
        </w:rPr>
        <w:t>计财处</w:t>
      </w:r>
      <w:r w:rsidRPr="00691CA0">
        <w:rPr>
          <w:rFonts w:ascii="宋体" w:hAnsi="宋体" w:hint="eastAsia"/>
          <w:sz w:val="24"/>
          <w:szCs w:val="24"/>
        </w:rPr>
        <w:t>统一保管，开具票据后正确使用印章。印章不得出借和滥用。</w:t>
      </w:r>
    </w:p>
    <w:p w:rsidR="00B07F23" w:rsidRPr="00B07F23" w:rsidRDefault="00B07F23" w:rsidP="00B07F23">
      <w:pPr>
        <w:autoSpaceDE w:val="0"/>
        <w:autoSpaceDN w:val="0"/>
        <w:adjustRightInd w:val="0"/>
        <w:snapToGrid w:val="0"/>
        <w:spacing w:line="360" w:lineRule="auto"/>
        <w:jc w:val="center"/>
        <w:rPr>
          <w:rFonts w:ascii="黑体" w:eastAsia="黑体" w:hAnsi="宋体" w:cs="黑体"/>
          <w:b/>
          <w:bCs/>
          <w:kern w:val="0"/>
          <w:sz w:val="28"/>
          <w:szCs w:val="28"/>
          <w:lang w:val="zh-CN"/>
        </w:rPr>
      </w:pPr>
      <w:bookmarkStart w:id="5" w:name="_Toc404083582"/>
      <w:r w:rsidRPr="00B07F23">
        <w:rPr>
          <w:rFonts w:ascii="黑体" w:eastAsia="黑体" w:hAnsi="宋体" w:cs="黑体" w:hint="eastAsia"/>
          <w:b/>
          <w:bCs/>
          <w:kern w:val="0"/>
          <w:sz w:val="28"/>
          <w:szCs w:val="28"/>
          <w:lang w:val="zh-CN"/>
        </w:rPr>
        <w:t>第五章 收入的对账与检查</w:t>
      </w:r>
      <w:bookmarkEnd w:id="5"/>
    </w:p>
    <w:p w:rsidR="00B07F23" w:rsidRPr="00691CA0" w:rsidRDefault="00B07F23" w:rsidP="00B07F23">
      <w:pPr>
        <w:widowControl/>
        <w:snapToGrid w:val="0"/>
        <w:spacing w:line="360" w:lineRule="auto"/>
        <w:ind w:firstLineChars="200" w:firstLine="482"/>
        <w:rPr>
          <w:rFonts w:ascii="宋体" w:hAnsi="宋体"/>
          <w:sz w:val="24"/>
          <w:szCs w:val="24"/>
        </w:rPr>
      </w:pPr>
      <w:r>
        <w:rPr>
          <w:rFonts w:ascii="宋体" w:hAnsi="宋体" w:hint="eastAsia"/>
          <w:b/>
          <w:sz w:val="24"/>
          <w:szCs w:val="24"/>
        </w:rPr>
        <w:t>第十四</w:t>
      </w:r>
      <w:r w:rsidRPr="00691CA0">
        <w:rPr>
          <w:rFonts w:ascii="宋体" w:hAnsi="宋体" w:hint="eastAsia"/>
          <w:b/>
          <w:sz w:val="24"/>
          <w:szCs w:val="24"/>
        </w:rPr>
        <w:t>条</w:t>
      </w:r>
      <w:r w:rsidRPr="00691CA0">
        <w:rPr>
          <w:rFonts w:ascii="宋体" w:hAnsi="宋体" w:hint="eastAsia"/>
          <w:sz w:val="24"/>
          <w:szCs w:val="24"/>
        </w:rPr>
        <w:t xml:space="preserve"> </w:t>
      </w:r>
      <w:r>
        <w:rPr>
          <w:rFonts w:ascii="宋体" w:hAnsi="宋体" w:hint="eastAsia"/>
          <w:sz w:val="24"/>
          <w:szCs w:val="24"/>
        </w:rPr>
        <w:t>计财处加强对收入业务的分析和对账工作，</w:t>
      </w:r>
      <w:r w:rsidRPr="00691CA0">
        <w:rPr>
          <w:rFonts w:ascii="宋体" w:hAnsi="宋体" w:hint="eastAsia"/>
          <w:sz w:val="24"/>
          <w:szCs w:val="24"/>
        </w:rPr>
        <w:t>定期检查收入款项是否及时、足额缴存到指定账户，金额是否与预算计划、合同、协议约定相符；对应收未收的收入项目应当督促业务部门查明情况，明确责任主体，落实催收责任。</w:t>
      </w:r>
    </w:p>
    <w:p w:rsidR="00B07F23" w:rsidRPr="00691CA0" w:rsidRDefault="00B07F23" w:rsidP="00B07F23">
      <w:pPr>
        <w:widowControl/>
        <w:snapToGrid w:val="0"/>
        <w:spacing w:line="360" w:lineRule="auto"/>
        <w:ind w:firstLineChars="200" w:firstLine="482"/>
        <w:rPr>
          <w:rFonts w:ascii="宋体" w:hAnsi="宋体"/>
          <w:sz w:val="24"/>
          <w:szCs w:val="24"/>
        </w:rPr>
      </w:pPr>
      <w:r>
        <w:rPr>
          <w:rFonts w:ascii="宋体" w:hAnsi="宋体" w:hint="eastAsia"/>
          <w:b/>
          <w:sz w:val="24"/>
          <w:szCs w:val="24"/>
        </w:rPr>
        <w:t>第十五</w:t>
      </w:r>
      <w:r w:rsidRPr="00691CA0">
        <w:rPr>
          <w:rFonts w:ascii="宋体" w:hAnsi="宋体" w:hint="eastAsia"/>
          <w:b/>
          <w:sz w:val="24"/>
          <w:szCs w:val="24"/>
        </w:rPr>
        <w:t>条</w:t>
      </w:r>
      <w:r>
        <w:rPr>
          <w:rFonts w:ascii="宋体" w:hAnsi="宋体" w:hint="eastAsia"/>
          <w:b/>
          <w:sz w:val="24"/>
          <w:szCs w:val="24"/>
        </w:rPr>
        <w:t xml:space="preserve"> </w:t>
      </w:r>
      <w:r w:rsidRPr="00691CA0">
        <w:rPr>
          <w:rFonts w:ascii="宋体" w:hAnsi="宋体" w:hint="eastAsia"/>
          <w:sz w:val="24"/>
          <w:szCs w:val="24"/>
        </w:rPr>
        <w:t>学校的收入组织行为接受市级及以上财政、价格、审计等部门和学校纪委的监督管理。</w:t>
      </w:r>
    </w:p>
    <w:p w:rsidR="00B07F23" w:rsidRPr="00B07F23" w:rsidRDefault="00B07F23" w:rsidP="00B07F23">
      <w:pPr>
        <w:autoSpaceDE w:val="0"/>
        <w:autoSpaceDN w:val="0"/>
        <w:adjustRightInd w:val="0"/>
        <w:snapToGrid w:val="0"/>
        <w:spacing w:line="360" w:lineRule="auto"/>
        <w:jc w:val="center"/>
        <w:rPr>
          <w:rFonts w:ascii="黑体" w:eastAsia="黑体" w:hAnsi="宋体" w:cs="黑体"/>
          <w:b/>
          <w:bCs/>
          <w:kern w:val="0"/>
          <w:sz w:val="28"/>
          <w:szCs w:val="28"/>
          <w:lang w:val="zh-CN"/>
        </w:rPr>
      </w:pPr>
      <w:bookmarkStart w:id="6" w:name="_Toc404083583"/>
      <w:r w:rsidRPr="00B07F23">
        <w:rPr>
          <w:rFonts w:ascii="黑体" w:eastAsia="黑体" w:hAnsi="宋体" w:cs="黑体" w:hint="eastAsia"/>
          <w:b/>
          <w:bCs/>
          <w:kern w:val="0"/>
          <w:sz w:val="28"/>
          <w:szCs w:val="28"/>
          <w:lang w:val="zh-CN"/>
        </w:rPr>
        <w:t>第六章 附则</w:t>
      </w:r>
      <w:bookmarkEnd w:id="6"/>
    </w:p>
    <w:p w:rsidR="00B07F23" w:rsidRPr="00691CA0" w:rsidRDefault="00B07F23" w:rsidP="00B07F23">
      <w:pPr>
        <w:spacing w:line="360" w:lineRule="auto"/>
        <w:ind w:firstLine="570"/>
        <w:rPr>
          <w:rFonts w:ascii="宋体" w:hAnsi="宋体"/>
          <w:sz w:val="24"/>
          <w:szCs w:val="24"/>
        </w:rPr>
      </w:pPr>
      <w:bookmarkStart w:id="7" w:name="_Toc393704600"/>
      <w:r>
        <w:rPr>
          <w:rFonts w:ascii="宋体" w:hAnsi="宋体" w:hint="eastAsia"/>
          <w:b/>
          <w:sz w:val="24"/>
          <w:szCs w:val="24"/>
        </w:rPr>
        <w:t>第十六</w:t>
      </w:r>
      <w:r w:rsidRPr="00691CA0">
        <w:rPr>
          <w:rFonts w:ascii="宋体" w:hAnsi="宋体" w:hint="eastAsia"/>
          <w:b/>
          <w:sz w:val="24"/>
          <w:szCs w:val="24"/>
        </w:rPr>
        <w:t>条</w:t>
      </w:r>
      <w:r w:rsidRPr="00691CA0">
        <w:rPr>
          <w:rFonts w:ascii="宋体" w:hAnsi="宋体" w:hint="eastAsia"/>
          <w:sz w:val="24"/>
          <w:szCs w:val="24"/>
        </w:rPr>
        <w:t xml:space="preserve"> 本制度由</w:t>
      </w:r>
      <w:r>
        <w:rPr>
          <w:rFonts w:ascii="宋体" w:hAnsi="宋体" w:hint="eastAsia"/>
          <w:sz w:val="24"/>
          <w:szCs w:val="24"/>
        </w:rPr>
        <w:t>计财处</w:t>
      </w:r>
      <w:r w:rsidRPr="00691CA0">
        <w:rPr>
          <w:rFonts w:ascii="宋体" w:hAnsi="宋体" w:hint="eastAsia"/>
          <w:sz w:val="24"/>
          <w:szCs w:val="24"/>
        </w:rPr>
        <w:t>负责解释。</w:t>
      </w:r>
    </w:p>
    <w:p w:rsidR="00B07F23" w:rsidRPr="00691CA0" w:rsidRDefault="00B07F23" w:rsidP="00B07F23">
      <w:pPr>
        <w:spacing w:line="360" w:lineRule="auto"/>
        <w:ind w:firstLine="570"/>
        <w:rPr>
          <w:rFonts w:ascii="宋体" w:hAnsi="宋体"/>
          <w:sz w:val="24"/>
          <w:szCs w:val="24"/>
        </w:rPr>
      </w:pPr>
      <w:r>
        <w:rPr>
          <w:rFonts w:ascii="宋体" w:hAnsi="宋体" w:hint="eastAsia"/>
          <w:b/>
          <w:sz w:val="24"/>
          <w:szCs w:val="24"/>
        </w:rPr>
        <w:t>第十七</w:t>
      </w:r>
      <w:r w:rsidRPr="00691CA0">
        <w:rPr>
          <w:rFonts w:ascii="宋体" w:hAnsi="宋体" w:hint="eastAsia"/>
          <w:b/>
          <w:sz w:val="24"/>
          <w:szCs w:val="24"/>
        </w:rPr>
        <w:t>条</w:t>
      </w:r>
      <w:r w:rsidRPr="00691CA0">
        <w:rPr>
          <w:rFonts w:ascii="宋体" w:hAnsi="宋体" w:hint="eastAsia"/>
          <w:sz w:val="24"/>
          <w:szCs w:val="24"/>
        </w:rPr>
        <w:t xml:space="preserve"> 本制度自</w:t>
      </w:r>
      <w:r>
        <w:rPr>
          <w:rFonts w:ascii="宋体" w:hAnsi="宋体" w:hint="eastAsia"/>
          <w:sz w:val="24"/>
          <w:szCs w:val="24"/>
        </w:rPr>
        <w:t>发布之日</w:t>
      </w:r>
      <w:r w:rsidRPr="00691CA0">
        <w:rPr>
          <w:rFonts w:ascii="宋体" w:hAnsi="宋体" w:hint="eastAsia"/>
          <w:sz w:val="24"/>
          <w:szCs w:val="24"/>
        </w:rPr>
        <w:t>起施行。</w:t>
      </w:r>
      <w:bookmarkEnd w:id="7"/>
    </w:p>
    <w:p w:rsidR="00B07F23" w:rsidRPr="00691CA0" w:rsidRDefault="00B07F23" w:rsidP="00B07F23">
      <w:pPr>
        <w:spacing w:line="360" w:lineRule="auto"/>
      </w:pPr>
    </w:p>
    <w:p w:rsidR="00FD6C8D" w:rsidRDefault="00FD6C8D" w:rsidP="00F7436C">
      <w:pPr>
        <w:rPr>
          <w:rFonts w:ascii="仿宋_GB2312" w:eastAsia="仿宋_GB2312" w:hAnsi="仿宋" w:hint="eastAsia"/>
          <w:color w:val="000000" w:themeColor="text1"/>
          <w:sz w:val="32"/>
          <w:szCs w:val="32"/>
        </w:rPr>
      </w:pPr>
    </w:p>
    <w:p w:rsidR="00B07F23" w:rsidRDefault="00B07F23" w:rsidP="00F7436C">
      <w:pPr>
        <w:rPr>
          <w:rFonts w:ascii="仿宋_GB2312" w:eastAsia="仿宋_GB2312" w:hAnsi="仿宋" w:hint="eastAsia"/>
          <w:color w:val="000000" w:themeColor="text1"/>
          <w:sz w:val="32"/>
          <w:szCs w:val="32"/>
        </w:rPr>
      </w:pPr>
    </w:p>
    <w:p w:rsidR="00B07F23" w:rsidRDefault="00B07F23" w:rsidP="00F7436C">
      <w:pPr>
        <w:rPr>
          <w:rFonts w:ascii="仿宋_GB2312" w:eastAsia="仿宋_GB2312" w:hAnsi="仿宋" w:hint="eastAsia"/>
          <w:color w:val="000000" w:themeColor="text1"/>
          <w:sz w:val="32"/>
          <w:szCs w:val="32"/>
        </w:rPr>
      </w:pPr>
    </w:p>
    <w:p w:rsidR="00B07F23" w:rsidRDefault="00B07F23" w:rsidP="00F7436C">
      <w:pPr>
        <w:rPr>
          <w:rFonts w:ascii="仿宋_GB2312" w:eastAsia="仿宋_GB2312" w:hAnsi="仿宋" w:hint="eastAsia"/>
          <w:color w:val="000000" w:themeColor="text1"/>
          <w:sz w:val="32"/>
          <w:szCs w:val="32"/>
        </w:rPr>
      </w:pPr>
    </w:p>
    <w:p w:rsidR="00B07F23" w:rsidRDefault="00B07F23" w:rsidP="00F7436C">
      <w:pPr>
        <w:rPr>
          <w:rFonts w:ascii="仿宋_GB2312" w:eastAsia="仿宋_GB2312" w:hAnsi="仿宋" w:hint="eastAsia"/>
          <w:color w:val="000000" w:themeColor="text1"/>
          <w:sz w:val="32"/>
          <w:szCs w:val="32"/>
        </w:rPr>
      </w:pPr>
    </w:p>
    <w:p w:rsidR="00B07F23" w:rsidRDefault="00B07F23" w:rsidP="00F7436C">
      <w:pPr>
        <w:rPr>
          <w:rFonts w:ascii="仿宋_GB2312" w:eastAsia="仿宋_GB2312" w:hAnsi="仿宋" w:hint="eastAsia"/>
          <w:color w:val="000000" w:themeColor="text1"/>
          <w:sz w:val="32"/>
          <w:szCs w:val="32"/>
        </w:rPr>
      </w:pPr>
    </w:p>
    <w:p w:rsidR="00B07F23" w:rsidRDefault="00B07F23" w:rsidP="00F7436C">
      <w:pPr>
        <w:rPr>
          <w:rFonts w:ascii="仿宋_GB2312" w:eastAsia="仿宋_GB2312" w:hAnsi="仿宋" w:hint="eastAsia"/>
          <w:color w:val="000000" w:themeColor="text1"/>
          <w:sz w:val="32"/>
          <w:szCs w:val="32"/>
        </w:rPr>
      </w:pPr>
    </w:p>
    <w:p w:rsidR="00B07F23" w:rsidRDefault="00B07F23" w:rsidP="00F7436C">
      <w:pPr>
        <w:rPr>
          <w:rFonts w:ascii="仿宋_GB2312" w:eastAsia="仿宋_GB2312" w:hAnsi="仿宋" w:hint="eastAsia"/>
          <w:color w:val="000000" w:themeColor="text1"/>
          <w:sz w:val="32"/>
          <w:szCs w:val="32"/>
        </w:rPr>
      </w:pPr>
    </w:p>
    <w:p w:rsidR="00B07F23" w:rsidRDefault="00B07F23" w:rsidP="00F7436C">
      <w:pPr>
        <w:rPr>
          <w:rFonts w:ascii="仿宋_GB2312" w:eastAsia="仿宋_GB2312" w:hAnsi="仿宋"/>
          <w:color w:val="000000" w:themeColor="text1"/>
          <w:sz w:val="32"/>
          <w:szCs w:val="32"/>
        </w:rPr>
      </w:pPr>
      <w:bookmarkStart w:id="8" w:name="_GoBack"/>
      <w:bookmarkEnd w:id="8"/>
    </w:p>
    <w:p w:rsidR="00FD6C8D" w:rsidRPr="00FD6C8D" w:rsidRDefault="00FD6C8D" w:rsidP="00FD6C8D">
      <w:pPr>
        <w:pBdr>
          <w:top w:val="single" w:sz="6" w:space="1" w:color="auto"/>
          <w:bottom w:val="single" w:sz="6" w:space="1" w:color="auto"/>
        </w:pBdr>
        <w:spacing w:line="600" w:lineRule="atLeast"/>
        <w:ind w:firstLineChars="50" w:firstLine="140"/>
        <w:rPr>
          <w:sz w:val="28"/>
          <w:szCs w:val="28"/>
        </w:rPr>
      </w:pPr>
      <w:bookmarkStart w:id="9" w:name="OLE_LINK7"/>
      <w:bookmarkStart w:id="10" w:name="OLE_LINK8"/>
      <w:r w:rsidRPr="00C91553">
        <w:rPr>
          <w:rFonts w:ascii="仿宋_GB2312" w:eastAsia="仿宋_GB2312" w:hAnsi="仿宋" w:hint="eastAsia"/>
          <w:kern w:val="0"/>
          <w:sz w:val="28"/>
          <w:szCs w:val="28"/>
        </w:rPr>
        <w:t xml:space="preserve">台州广播电视大学办公室              </w:t>
      </w:r>
      <w:r>
        <w:rPr>
          <w:rFonts w:ascii="仿宋_GB2312" w:eastAsia="仿宋_GB2312" w:hAnsi="仿宋" w:hint="eastAsia"/>
          <w:kern w:val="0"/>
          <w:sz w:val="28"/>
          <w:szCs w:val="28"/>
        </w:rPr>
        <w:t xml:space="preserve"> </w:t>
      </w:r>
      <w:r w:rsidRPr="00C91553">
        <w:rPr>
          <w:rFonts w:ascii="仿宋_GB2312" w:eastAsia="仿宋_GB2312" w:hAnsi="仿宋" w:hint="eastAsia"/>
          <w:kern w:val="0"/>
          <w:sz w:val="28"/>
          <w:szCs w:val="28"/>
        </w:rPr>
        <w:t xml:space="preserve"> </w:t>
      </w:r>
      <w:r>
        <w:rPr>
          <w:rFonts w:ascii="仿宋_GB2312" w:eastAsia="仿宋_GB2312" w:hAnsi="仿宋" w:hint="eastAsia"/>
          <w:kern w:val="0"/>
          <w:sz w:val="28"/>
          <w:szCs w:val="28"/>
        </w:rPr>
        <w:t xml:space="preserve"> </w:t>
      </w:r>
      <w:r w:rsidRPr="00C91553">
        <w:rPr>
          <w:rFonts w:ascii="仿宋_GB2312" w:eastAsia="仿宋_GB2312" w:hint="eastAsia"/>
          <w:sz w:val="28"/>
          <w:szCs w:val="28"/>
        </w:rPr>
        <w:t xml:space="preserve"> </w:t>
      </w:r>
      <w:r>
        <w:rPr>
          <w:rFonts w:ascii="仿宋_GB2312" w:eastAsia="仿宋_GB2312" w:hint="eastAsia"/>
          <w:sz w:val="28"/>
          <w:szCs w:val="28"/>
        </w:rPr>
        <w:t xml:space="preserve">  </w:t>
      </w:r>
      <w:r w:rsidRPr="00C91553">
        <w:rPr>
          <w:rFonts w:ascii="仿宋_GB2312" w:eastAsia="仿宋_GB2312" w:hint="eastAsia"/>
          <w:kern w:val="0"/>
          <w:sz w:val="28"/>
          <w:szCs w:val="28"/>
        </w:rPr>
        <w:t>201</w:t>
      </w:r>
      <w:r>
        <w:rPr>
          <w:rFonts w:ascii="仿宋_GB2312" w:eastAsia="仿宋_GB2312" w:hint="eastAsia"/>
          <w:kern w:val="0"/>
          <w:sz w:val="28"/>
          <w:szCs w:val="28"/>
        </w:rPr>
        <w:t>6</w:t>
      </w:r>
      <w:r w:rsidRPr="00C91553">
        <w:rPr>
          <w:rFonts w:ascii="仿宋_GB2312" w:eastAsia="仿宋_GB2312" w:hint="eastAsia"/>
          <w:kern w:val="0"/>
          <w:sz w:val="28"/>
          <w:szCs w:val="28"/>
        </w:rPr>
        <w:t>年</w:t>
      </w:r>
      <w:r w:rsidR="005106CB">
        <w:rPr>
          <w:rFonts w:ascii="仿宋_GB2312" w:eastAsia="仿宋_GB2312" w:hint="eastAsia"/>
          <w:kern w:val="0"/>
          <w:sz w:val="28"/>
          <w:szCs w:val="28"/>
        </w:rPr>
        <w:t>10</w:t>
      </w:r>
      <w:r w:rsidRPr="00C91553">
        <w:rPr>
          <w:rFonts w:ascii="仿宋_GB2312" w:eastAsia="仿宋_GB2312" w:hint="eastAsia"/>
          <w:kern w:val="0"/>
          <w:sz w:val="28"/>
          <w:szCs w:val="28"/>
        </w:rPr>
        <w:t>月</w:t>
      </w:r>
      <w:r w:rsidR="005106CB">
        <w:rPr>
          <w:rFonts w:ascii="仿宋_GB2312" w:eastAsia="仿宋_GB2312" w:hint="eastAsia"/>
          <w:kern w:val="0"/>
          <w:sz w:val="28"/>
          <w:szCs w:val="28"/>
        </w:rPr>
        <w:t>30</w:t>
      </w:r>
      <w:r w:rsidRPr="00C91553">
        <w:rPr>
          <w:rFonts w:ascii="仿宋_GB2312" w:eastAsia="仿宋_GB2312" w:hint="eastAsia"/>
          <w:kern w:val="0"/>
          <w:sz w:val="28"/>
          <w:szCs w:val="28"/>
        </w:rPr>
        <w:t>日印发</w:t>
      </w:r>
      <w:bookmarkEnd w:id="9"/>
      <w:bookmarkEnd w:id="10"/>
    </w:p>
    <w:sectPr w:rsidR="00FD6C8D" w:rsidRPr="00FD6C8D" w:rsidSect="008A6517">
      <w:footerReference w:type="default" r:id="rId9"/>
      <w:pgSz w:w="11906" w:h="16838"/>
      <w:pgMar w:top="1418" w:right="1531" w:bottom="1418" w:left="1531" w:header="851" w:footer="992" w:gutter="0"/>
      <w:pgNumType w:fmt="decimalFullWidt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C31" w:rsidRDefault="00EE7C31" w:rsidP="00BE6B97">
      <w:r>
        <w:separator/>
      </w:r>
    </w:p>
  </w:endnote>
  <w:endnote w:type="continuationSeparator" w:id="0">
    <w:p w:rsidR="00EE7C31" w:rsidRDefault="00EE7C31" w:rsidP="00BE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750978"/>
      <w:docPartObj>
        <w:docPartGallery w:val="Page Numbers (Bottom of Page)"/>
        <w:docPartUnique/>
      </w:docPartObj>
    </w:sdtPr>
    <w:sdtEndPr/>
    <w:sdtContent>
      <w:p w:rsidR="00FD6C8D" w:rsidRDefault="00FD6C8D">
        <w:pPr>
          <w:pStyle w:val="a4"/>
          <w:jc w:val="center"/>
        </w:pPr>
        <w:r>
          <w:rPr>
            <w:rStyle w:val="a7"/>
            <w:rFonts w:hint="eastAsia"/>
          </w:rPr>
          <w:t>—</w:t>
        </w:r>
        <w:r>
          <w:fldChar w:fldCharType="begin"/>
        </w:r>
        <w:r>
          <w:instrText>PAGE   \* MERGEFORMAT</w:instrText>
        </w:r>
        <w:r>
          <w:fldChar w:fldCharType="separate"/>
        </w:r>
        <w:r w:rsidR="00B07F23" w:rsidRPr="00B07F23">
          <w:rPr>
            <w:rFonts w:hint="eastAsia"/>
            <w:noProof/>
            <w:lang w:val="zh-CN"/>
          </w:rPr>
          <w:t>４</w:t>
        </w:r>
        <w:r>
          <w:fldChar w:fldCharType="end"/>
        </w:r>
        <w:r>
          <w:rPr>
            <w:rStyle w:val="a7"/>
            <w:rFonts w:hint="eastAsia"/>
          </w:rPr>
          <w:t>—</w:t>
        </w:r>
      </w:p>
    </w:sdtContent>
  </w:sdt>
  <w:p w:rsidR="00FD6C8D" w:rsidRDefault="00FD6C8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C31" w:rsidRDefault="00EE7C31" w:rsidP="00BE6B97">
      <w:r>
        <w:separator/>
      </w:r>
    </w:p>
  </w:footnote>
  <w:footnote w:type="continuationSeparator" w:id="0">
    <w:p w:rsidR="00EE7C31" w:rsidRDefault="00EE7C31" w:rsidP="00BE6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72C5"/>
    <w:multiLevelType w:val="hybridMultilevel"/>
    <w:tmpl w:val="78EC5D06"/>
    <w:lvl w:ilvl="0" w:tplc="F12CCFCC">
      <w:start w:val="2"/>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6533B19"/>
    <w:multiLevelType w:val="hybridMultilevel"/>
    <w:tmpl w:val="7BF01878"/>
    <w:lvl w:ilvl="0" w:tplc="63B8F6F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0BF2982"/>
    <w:multiLevelType w:val="hybridMultilevel"/>
    <w:tmpl w:val="28B62D82"/>
    <w:lvl w:ilvl="0" w:tplc="75F8509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2784759"/>
    <w:multiLevelType w:val="hybridMultilevel"/>
    <w:tmpl w:val="CAC8D270"/>
    <w:lvl w:ilvl="0" w:tplc="63B8F6FA">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4F402EB"/>
    <w:multiLevelType w:val="hybridMultilevel"/>
    <w:tmpl w:val="1FC4FCC6"/>
    <w:lvl w:ilvl="0" w:tplc="1ED09852">
      <w:start w:val="1"/>
      <w:numFmt w:val="decimalEnclosedCircle"/>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BA05593"/>
    <w:multiLevelType w:val="hybridMultilevel"/>
    <w:tmpl w:val="63FAE7C0"/>
    <w:lvl w:ilvl="0" w:tplc="63B8F6FA">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2BA4086"/>
    <w:multiLevelType w:val="hybridMultilevel"/>
    <w:tmpl w:val="41C21310"/>
    <w:lvl w:ilvl="0" w:tplc="808ACF96">
      <w:start w:val="2"/>
      <w:numFmt w:val="decimalEnclosedCircle"/>
      <w:lvlText w:val="%1"/>
      <w:lvlJc w:val="left"/>
      <w:pPr>
        <w:ind w:left="763" w:hanging="360"/>
      </w:pPr>
      <w:rPr>
        <w:rFonts w:hint="default"/>
      </w:rPr>
    </w:lvl>
    <w:lvl w:ilvl="1" w:tplc="04090019" w:tentative="1">
      <w:start w:val="1"/>
      <w:numFmt w:val="lowerLetter"/>
      <w:lvlText w:val="%2)"/>
      <w:lvlJc w:val="left"/>
      <w:pPr>
        <w:ind w:left="1243" w:hanging="420"/>
      </w:pPr>
    </w:lvl>
    <w:lvl w:ilvl="2" w:tplc="0409001B" w:tentative="1">
      <w:start w:val="1"/>
      <w:numFmt w:val="lowerRoman"/>
      <w:lvlText w:val="%3."/>
      <w:lvlJc w:val="right"/>
      <w:pPr>
        <w:ind w:left="1663" w:hanging="420"/>
      </w:pPr>
    </w:lvl>
    <w:lvl w:ilvl="3" w:tplc="0409000F" w:tentative="1">
      <w:start w:val="1"/>
      <w:numFmt w:val="decimal"/>
      <w:lvlText w:val="%4."/>
      <w:lvlJc w:val="left"/>
      <w:pPr>
        <w:ind w:left="2083" w:hanging="420"/>
      </w:pPr>
    </w:lvl>
    <w:lvl w:ilvl="4" w:tplc="04090019" w:tentative="1">
      <w:start w:val="1"/>
      <w:numFmt w:val="lowerLetter"/>
      <w:lvlText w:val="%5)"/>
      <w:lvlJc w:val="left"/>
      <w:pPr>
        <w:ind w:left="2503" w:hanging="420"/>
      </w:pPr>
    </w:lvl>
    <w:lvl w:ilvl="5" w:tplc="0409001B" w:tentative="1">
      <w:start w:val="1"/>
      <w:numFmt w:val="lowerRoman"/>
      <w:lvlText w:val="%6."/>
      <w:lvlJc w:val="right"/>
      <w:pPr>
        <w:ind w:left="2923" w:hanging="420"/>
      </w:pPr>
    </w:lvl>
    <w:lvl w:ilvl="6" w:tplc="0409000F" w:tentative="1">
      <w:start w:val="1"/>
      <w:numFmt w:val="decimal"/>
      <w:lvlText w:val="%7."/>
      <w:lvlJc w:val="left"/>
      <w:pPr>
        <w:ind w:left="3343" w:hanging="420"/>
      </w:pPr>
    </w:lvl>
    <w:lvl w:ilvl="7" w:tplc="04090019" w:tentative="1">
      <w:start w:val="1"/>
      <w:numFmt w:val="lowerLetter"/>
      <w:lvlText w:val="%8)"/>
      <w:lvlJc w:val="left"/>
      <w:pPr>
        <w:ind w:left="3763" w:hanging="420"/>
      </w:pPr>
    </w:lvl>
    <w:lvl w:ilvl="8" w:tplc="0409001B" w:tentative="1">
      <w:start w:val="1"/>
      <w:numFmt w:val="lowerRoman"/>
      <w:lvlText w:val="%9."/>
      <w:lvlJc w:val="right"/>
      <w:pPr>
        <w:ind w:left="4183" w:hanging="420"/>
      </w:pPr>
    </w:lvl>
  </w:abstractNum>
  <w:abstractNum w:abstractNumId="7">
    <w:nsid w:val="380E35B8"/>
    <w:multiLevelType w:val="hybridMultilevel"/>
    <w:tmpl w:val="709A3222"/>
    <w:lvl w:ilvl="0" w:tplc="98D25AD8">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2BB29C4"/>
    <w:multiLevelType w:val="hybridMultilevel"/>
    <w:tmpl w:val="0218CD88"/>
    <w:lvl w:ilvl="0" w:tplc="63B8F6FA">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C101818"/>
    <w:multiLevelType w:val="hybridMultilevel"/>
    <w:tmpl w:val="F82C5286"/>
    <w:lvl w:ilvl="0" w:tplc="63B8F6FA">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65425EF9"/>
    <w:multiLevelType w:val="hybridMultilevel"/>
    <w:tmpl w:val="610CA58A"/>
    <w:lvl w:ilvl="0" w:tplc="63B8F6FA">
      <w:start w:val="1"/>
      <w:numFmt w:val="decimalEnclosedCircle"/>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6C565E87"/>
    <w:multiLevelType w:val="hybridMultilevel"/>
    <w:tmpl w:val="B6F43530"/>
    <w:lvl w:ilvl="0" w:tplc="0CFC6F2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0"/>
  </w:num>
  <w:num w:numId="3">
    <w:abstractNumId w:val="1"/>
  </w:num>
  <w:num w:numId="4">
    <w:abstractNumId w:val="2"/>
  </w:num>
  <w:num w:numId="5">
    <w:abstractNumId w:val="4"/>
  </w:num>
  <w:num w:numId="6">
    <w:abstractNumId w:val="7"/>
  </w:num>
  <w:num w:numId="7">
    <w:abstractNumId w:val="6"/>
  </w:num>
  <w:num w:numId="8">
    <w:abstractNumId w:val="3"/>
  </w:num>
  <w:num w:numId="9">
    <w:abstractNumId w:val="9"/>
  </w:num>
  <w:num w:numId="10">
    <w:abstractNumId w:val="5"/>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FE"/>
    <w:rsid w:val="00005606"/>
    <w:rsid w:val="00012BE5"/>
    <w:rsid w:val="000173B8"/>
    <w:rsid w:val="0002068F"/>
    <w:rsid w:val="00026A61"/>
    <w:rsid w:val="00035E27"/>
    <w:rsid w:val="0003609D"/>
    <w:rsid w:val="000425BA"/>
    <w:rsid w:val="00053756"/>
    <w:rsid w:val="000737FC"/>
    <w:rsid w:val="00074684"/>
    <w:rsid w:val="000763FC"/>
    <w:rsid w:val="000767F8"/>
    <w:rsid w:val="00076D61"/>
    <w:rsid w:val="00085359"/>
    <w:rsid w:val="000869C1"/>
    <w:rsid w:val="00087B7A"/>
    <w:rsid w:val="000903B3"/>
    <w:rsid w:val="00090D10"/>
    <w:rsid w:val="0009179A"/>
    <w:rsid w:val="00096D01"/>
    <w:rsid w:val="000A0CDC"/>
    <w:rsid w:val="000A524E"/>
    <w:rsid w:val="000A62A9"/>
    <w:rsid w:val="000C3102"/>
    <w:rsid w:val="000C445B"/>
    <w:rsid w:val="000D5389"/>
    <w:rsid w:val="000E5B64"/>
    <w:rsid w:val="000F1AD1"/>
    <w:rsid w:val="000F267B"/>
    <w:rsid w:val="00104B9A"/>
    <w:rsid w:val="00106501"/>
    <w:rsid w:val="00112507"/>
    <w:rsid w:val="00116E3C"/>
    <w:rsid w:val="00122404"/>
    <w:rsid w:val="00122955"/>
    <w:rsid w:val="0012500E"/>
    <w:rsid w:val="001403A3"/>
    <w:rsid w:val="00144018"/>
    <w:rsid w:val="00150355"/>
    <w:rsid w:val="0015088B"/>
    <w:rsid w:val="00152FDF"/>
    <w:rsid w:val="0015536D"/>
    <w:rsid w:val="001660F0"/>
    <w:rsid w:val="0017408F"/>
    <w:rsid w:val="00184D00"/>
    <w:rsid w:val="00191AE2"/>
    <w:rsid w:val="0019667B"/>
    <w:rsid w:val="001B22AD"/>
    <w:rsid w:val="001B335A"/>
    <w:rsid w:val="001C03CD"/>
    <w:rsid w:val="001E09B4"/>
    <w:rsid w:val="00205654"/>
    <w:rsid w:val="00226B3D"/>
    <w:rsid w:val="00227590"/>
    <w:rsid w:val="00230A68"/>
    <w:rsid w:val="002324D4"/>
    <w:rsid w:val="00242C61"/>
    <w:rsid w:val="002579D3"/>
    <w:rsid w:val="00262730"/>
    <w:rsid w:val="00270055"/>
    <w:rsid w:val="0028777E"/>
    <w:rsid w:val="00287C24"/>
    <w:rsid w:val="0029543F"/>
    <w:rsid w:val="002955CE"/>
    <w:rsid w:val="00295EBE"/>
    <w:rsid w:val="002B118A"/>
    <w:rsid w:val="002B3241"/>
    <w:rsid w:val="002B5E41"/>
    <w:rsid w:val="002E0F75"/>
    <w:rsid w:val="002F740C"/>
    <w:rsid w:val="002F7B17"/>
    <w:rsid w:val="003108B4"/>
    <w:rsid w:val="00312730"/>
    <w:rsid w:val="00315AD5"/>
    <w:rsid w:val="003178F6"/>
    <w:rsid w:val="003215CB"/>
    <w:rsid w:val="003215F5"/>
    <w:rsid w:val="00323027"/>
    <w:rsid w:val="00323ABA"/>
    <w:rsid w:val="003262A0"/>
    <w:rsid w:val="00334BFE"/>
    <w:rsid w:val="00337E6A"/>
    <w:rsid w:val="003420F7"/>
    <w:rsid w:val="0035427C"/>
    <w:rsid w:val="00370DE4"/>
    <w:rsid w:val="003713AA"/>
    <w:rsid w:val="0039035A"/>
    <w:rsid w:val="003961F5"/>
    <w:rsid w:val="003A6C83"/>
    <w:rsid w:val="003A70FB"/>
    <w:rsid w:val="003B0228"/>
    <w:rsid w:val="003B3242"/>
    <w:rsid w:val="003B48E5"/>
    <w:rsid w:val="003C40D3"/>
    <w:rsid w:val="003D622C"/>
    <w:rsid w:val="003D6458"/>
    <w:rsid w:val="003F2930"/>
    <w:rsid w:val="003F6838"/>
    <w:rsid w:val="00402506"/>
    <w:rsid w:val="0040485C"/>
    <w:rsid w:val="00416135"/>
    <w:rsid w:val="004223BD"/>
    <w:rsid w:val="004224F8"/>
    <w:rsid w:val="00423195"/>
    <w:rsid w:val="00447D87"/>
    <w:rsid w:val="00452E4D"/>
    <w:rsid w:val="00462152"/>
    <w:rsid w:val="004677BD"/>
    <w:rsid w:val="004806B8"/>
    <w:rsid w:val="00482C68"/>
    <w:rsid w:val="00490606"/>
    <w:rsid w:val="004921DA"/>
    <w:rsid w:val="004923E8"/>
    <w:rsid w:val="004D6393"/>
    <w:rsid w:val="004D649B"/>
    <w:rsid w:val="004D66E8"/>
    <w:rsid w:val="004F5610"/>
    <w:rsid w:val="004F6429"/>
    <w:rsid w:val="00500040"/>
    <w:rsid w:val="00501063"/>
    <w:rsid w:val="005106CB"/>
    <w:rsid w:val="00510DA9"/>
    <w:rsid w:val="00513C56"/>
    <w:rsid w:val="00520A16"/>
    <w:rsid w:val="00525EA6"/>
    <w:rsid w:val="00541867"/>
    <w:rsid w:val="00541CE6"/>
    <w:rsid w:val="005649A7"/>
    <w:rsid w:val="00565262"/>
    <w:rsid w:val="00565F3D"/>
    <w:rsid w:val="00567042"/>
    <w:rsid w:val="005673AB"/>
    <w:rsid w:val="00570736"/>
    <w:rsid w:val="005719B0"/>
    <w:rsid w:val="00573CCB"/>
    <w:rsid w:val="00597FF8"/>
    <w:rsid w:val="005A14C9"/>
    <w:rsid w:val="005A3B00"/>
    <w:rsid w:val="005A44BC"/>
    <w:rsid w:val="005A5009"/>
    <w:rsid w:val="005A59C3"/>
    <w:rsid w:val="005A5D57"/>
    <w:rsid w:val="005A726D"/>
    <w:rsid w:val="005C007E"/>
    <w:rsid w:val="005C0F84"/>
    <w:rsid w:val="005E0586"/>
    <w:rsid w:val="005E18DF"/>
    <w:rsid w:val="005E3FF5"/>
    <w:rsid w:val="005E4B94"/>
    <w:rsid w:val="005E53C9"/>
    <w:rsid w:val="005E7425"/>
    <w:rsid w:val="005F37FD"/>
    <w:rsid w:val="005F505A"/>
    <w:rsid w:val="00602FC1"/>
    <w:rsid w:val="00607EBA"/>
    <w:rsid w:val="006205F0"/>
    <w:rsid w:val="00627825"/>
    <w:rsid w:val="0063735C"/>
    <w:rsid w:val="0065026D"/>
    <w:rsid w:val="00653494"/>
    <w:rsid w:val="00654210"/>
    <w:rsid w:val="00654DAA"/>
    <w:rsid w:val="00660565"/>
    <w:rsid w:val="006639D3"/>
    <w:rsid w:val="00666959"/>
    <w:rsid w:val="00671225"/>
    <w:rsid w:val="006803BE"/>
    <w:rsid w:val="0068450E"/>
    <w:rsid w:val="00684E61"/>
    <w:rsid w:val="006858A1"/>
    <w:rsid w:val="006904E4"/>
    <w:rsid w:val="00691DE2"/>
    <w:rsid w:val="006A0F7A"/>
    <w:rsid w:val="006A1189"/>
    <w:rsid w:val="006A4D25"/>
    <w:rsid w:val="006C0630"/>
    <w:rsid w:val="006D040B"/>
    <w:rsid w:val="006E2604"/>
    <w:rsid w:val="006E5151"/>
    <w:rsid w:val="006E75FE"/>
    <w:rsid w:val="007042A5"/>
    <w:rsid w:val="007060C2"/>
    <w:rsid w:val="007072FE"/>
    <w:rsid w:val="00713537"/>
    <w:rsid w:val="0072632D"/>
    <w:rsid w:val="00750040"/>
    <w:rsid w:val="00757929"/>
    <w:rsid w:val="007641F1"/>
    <w:rsid w:val="00774C44"/>
    <w:rsid w:val="00774F93"/>
    <w:rsid w:val="007847C8"/>
    <w:rsid w:val="00784918"/>
    <w:rsid w:val="007A26E4"/>
    <w:rsid w:val="007A29EC"/>
    <w:rsid w:val="007A4164"/>
    <w:rsid w:val="007A4D2C"/>
    <w:rsid w:val="007C55C3"/>
    <w:rsid w:val="007E525C"/>
    <w:rsid w:val="007E530B"/>
    <w:rsid w:val="007E58EF"/>
    <w:rsid w:val="007E761A"/>
    <w:rsid w:val="007F5261"/>
    <w:rsid w:val="00810C29"/>
    <w:rsid w:val="008120D2"/>
    <w:rsid w:val="008370F6"/>
    <w:rsid w:val="0085182F"/>
    <w:rsid w:val="00855669"/>
    <w:rsid w:val="00855A3E"/>
    <w:rsid w:val="0085624C"/>
    <w:rsid w:val="00856848"/>
    <w:rsid w:val="00861F96"/>
    <w:rsid w:val="00870AC1"/>
    <w:rsid w:val="00874AF2"/>
    <w:rsid w:val="00877967"/>
    <w:rsid w:val="00877CAF"/>
    <w:rsid w:val="00884DFC"/>
    <w:rsid w:val="00892BEC"/>
    <w:rsid w:val="0089303E"/>
    <w:rsid w:val="00894128"/>
    <w:rsid w:val="00894213"/>
    <w:rsid w:val="008A0B62"/>
    <w:rsid w:val="008A6517"/>
    <w:rsid w:val="008B0516"/>
    <w:rsid w:val="008D6070"/>
    <w:rsid w:val="008E0212"/>
    <w:rsid w:val="008E4CA6"/>
    <w:rsid w:val="008F3ADA"/>
    <w:rsid w:val="008F4855"/>
    <w:rsid w:val="008F7C4A"/>
    <w:rsid w:val="008F7CC8"/>
    <w:rsid w:val="00901382"/>
    <w:rsid w:val="009031B5"/>
    <w:rsid w:val="009066EE"/>
    <w:rsid w:val="009070D6"/>
    <w:rsid w:val="00923072"/>
    <w:rsid w:val="00924757"/>
    <w:rsid w:val="00926931"/>
    <w:rsid w:val="00932742"/>
    <w:rsid w:val="00943910"/>
    <w:rsid w:val="00957DFF"/>
    <w:rsid w:val="00964FA1"/>
    <w:rsid w:val="009761D1"/>
    <w:rsid w:val="009847C3"/>
    <w:rsid w:val="00990771"/>
    <w:rsid w:val="009B0156"/>
    <w:rsid w:val="009B5667"/>
    <w:rsid w:val="009B5BD5"/>
    <w:rsid w:val="009C24FF"/>
    <w:rsid w:val="009C3C0C"/>
    <w:rsid w:val="009C5526"/>
    <w:rsid w:val="009D3790"/>
    <w:rsid w:val="009E4099"/>
    <w:rsid w:val="009F2B5F"/>
    <w:rsid w:val="009F4203"/>
    <w:rsid w:val="00A21EF1"/>
    <w:rsid w:val="00A26A44"/>
    <w:rsid w:val="00A30036"/>
    <w:rsid w:val="00A33A52"/>
    <w:rsid w:val="00A35336"/>
    <w:rsid w:val="00A3603C"/>
    <w:rsid w:val="00A52B43"/>
    <w:rsid w:val="00A53570"/>
    <w:rsid w:val="00A60AE8"/>
    <w:rsid w:val="00A63957"/>
    <w:rsid w:val="00A7092D"/>
    <w:rsid w:val="00AA22C2"/>
    <w:rsid w:val="00AA769C"/>
    <w:rsid w:val="00AB1F06"/>
    <w:rsid w:val="00AB3777"/>
    <w:rsid w:val="00AB4368"/>
    <w:rsid w:val="00AC205B"/>
    <w:rsid w:val="00AD08F1"/>
    <w:rsid w:val="00AD3937"/>
    <w:rsid w:val="00AD3BD7"/>
    <w:rsid w:val="00AD42A7"/>
    <w:rsid w:val="00AF36B1"/>
    <w:rsid w:val="00B028BD"/>
    <w:rsid w:val="00B05E1A"/>
    <w:rsid w:val="00B07F23"/>
    <w:rsid w:val="00B10E58"/>
    <w:rsid w:val="00B2188A"/>
    <w:rsid w:val="00B21974"/>
    <w:rsid w:val="00B230B6"/>
    <w:rsid w:val="00B26F96"/>
    <w:rsid w:val="00B30612"/>
    <w:rsid w:val="00B34BAB"/>
    <w:rsid w:val="00B37E63"/>
    <w:rsid w:val="00B53286"/>
    <w:rsid w:val="00B5345C"/>
    <w:rsid w:val="00B56AB5"/>
    <w:rsid w:val="00B6273B"/>
    <w:rsid w:val="00B62E0C"/>
    <w:rsid w:val="00B64079"/>
    <w:rsid w:val="00B641CC"/>
    <w:rsid w:val="00B7356A"/>
    <w:rsid w:val="00B820BF"/>
    <w:rsid w:val="00BA0BA9"/>
    <w:rsid w:val="00BA39A7"/>
    <w:rsid w:val="00BA3FE8"/>
    <w:rsid w:val="00BA750B"/>
    <w:rsid w:val="00BB0978"/>
    <w:rsid w:val="00BB3276"/>
    <w:rsid w:val="00BC086A"/>
    <w:rsid w:val="00BC1D2A"/>
    <w:rsid w:val="00BC6336"/>
    <w:rsid w:val="00BC69B1"/>
    <w:rsid w:val="00BD4B79"/>
    <w:rsid w:val="00BE6B97"/>
    <w:rsid w:val="00BF25C3"/>
    <w:rsid w:val="00BF321A"/>
    <w:rsid w:val="00C15DD9"/>
    <w:rsid w:val="00C27307"/>
    <w:rsid w:val="00C40340"/>
    <w:rsid w:val="00C43AAD"/>
    <w:rsid w:val="00C6015F"/>
    <w:rsid w:val="00C64836"/>
    <w:rsid w:val="00C67DB3"/>
    <w:rsid w:val="00C82758"/>
    <w:rsid w:val="00C841B5"/>
    <w:rsid w:val="00C857C5"/>
    <w:rsid w:val="00C94D74"/>
    <w:rsid w:val="00CA0CE0"/>
    <w:rsid w:val="00CA5F4B"/>
    <w:rsid w:val="00CB25B3"/>
    <w:rsid w:val="00CB7469"/>
    <w:rsid w:val="00CB763A"/>
    <w:rsid w:val="00CC4E08"/>
    <w:rsid w:val="00CD0678"/>
    <w:rsid w:val="00CD501C"/>
    <w:rsid w:val="00CE2307"/>
    <w:rsid w:val="00CF0EF4"/>
    <w:rsid w:val="00CF4002"/>
    <w:rsid w:val="00D130C8"/>
    <w:rsid w:val="00D26884"/>
    <w:rsid w:val="00D31B1C"/>
    <w:rsid w:val="00D37538"/>
    <w:rsid w:val="00D436B3"/>
    <w:rsid w:val="00D512D7"/>
    <w:rsid w:val="00D57F45"/>
    <w:rsid w:val="00D72274"/>
    <w:rsid w:val="00D81A1C"/>
    <w:rsid w:val="00D8211F"/>
    <w:rsid w:val="00D97DB9"/>
    <w:rsid w:val="00DA78B3"/>
    <w:rsid w:val="00DB2277"/>
    <w:rsid w:val="00DB2C2E"/>
    <w:rsid w:val="00DC1F39"/>
    <w:rsid w:val="00DC77C2"/>
    <w:rsid w:val="00DD1880"/>
    <w:rsid w:val="00DD3932"/>
    <w:rsid w:val="00DE057F"/>
    <w:rsid w:val="00DF0598"/>
    <w:rsid w:val="00DF5539"/>
    <w:rsid w:val="00E0052F"/>
    <w:rsid w:val="00E05C9D"/>
    <w:rsid w:val="00E07551"/>
    <w:rsid w:val="00E15647"/>
    <w:rsid w:val="00E17731"/>
    <w:rsid w:val="00E212B0"/>
    <w:rsid w:val="00E2232E"/>
    <w:rsid w:val="00E3351E"/>
    <w:rsid w:val="00E4044C"/>
    <w:rsid w:val="00E4118E"/>
    <w:rsid w:val="00E44CDD"/>
    <w:rsid w:val="00E55AB6"/>
    <w:rsid w:val="00E6193E"/>
    <w:rsid w:val="00E622E0"/>
    <w:rsid w:val="00E9203D"/>
    <w:rsid w:val="00EA1AB2"/>
    <w:rsid w:val="00EA32AB"/>
    <w:rsid w:val="00EB6FF1"/>
    <w:rsid w:val="00ED4D63"/>
    <w:rsid w:val="00ED5556"/>
    <w:rsid w:val="00EE2772"/>
    <w:rsid w:val="00EE7056"/>
    <w:rsid w:val="00EE7C31"/>
    <w:rsid w:val="00EF068D"/>
    <w:rsid w:val="00EF5BA3"/>
    <w:rsid w:val="00EF6362"/>
    <w:rsid w:val="00F025C6"/>
    <w:rsid w:val="00F06BD7"/>
    <w:rsid w:val="00F072D3"/>
    <w:rsid w:val="00F13E18"/>
    <w:rsid w:val="00F14AAC"/>
    <w:rsid w:val="00F25116"/>
    <w:rsid w:val="00F26CE9"/>
    <w:rsid w:val="00F302A4"/>
    <w:rsid w:val="00F41F7A"/>
    <w:rsid w:val="00F42595"/>
    <w:rsid w:val="00F53F06"/>
    <w:rsid w:val="00F624B5"/>
    <w:rsid w:val="00F7436C"/>
    <w:rsid w:val="00F75B98"/>
    <w:rsid w:val="00F87119"/>
    <w:rsid w:val="00FA1306"/>
    <w:rsid w:val="00FA6A5A"/>
    <w:rsid w:val="00FC5F5C"/>
    <w:rsid w:val="00FD08E1"/>
    <w:rsid w:val="00FD6C8D"/>
    <w:rsid w:val="00FE2BE9"/>
    <w:rsid w:val="00FE6DCB"/>
    <w:rsid w:val="00FE72B1"/>
    <w:rsid w:val="00FF3476"/>
    <w:rsid w:val="00FF79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5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7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75FE"/>
    <w:rPr>
      <w:rFonts w:ascii="Calibri" w:eastAsia="宋体" w:hAnsi="Calibri" w:cs="Times New Roman"/>
      <w:sz w:val="18"/>
      <w:szCs w:val="18"/>
    </w:rPr>
  </w:style>
  <w:style w:type="paragraph" w:styleId="a4">
    <w:name w:val="footer"/>
    <w:basedOn w:val="a"/>
    <w:link w:val="Char0"/>
    <w:uiPriority w:val="99"/>
    <w:rsid w:val="006E75FE"/>
    <w:pPr>
      <w:tabs>
        <w:tab w:val="center" w:pos="4153"/>
        <w:tab w:val="right" w:pos="8306"/>
      </w:tabs>
      <w:snapToGrid w:val="0"/>
      <w:jc w:val="left"/>
    </w:pPr>
    <w:rPr>
      <w:sz w:val="18"/>
      <w:szCs w:val="18"/>
    </w:rPr>
  </w:style>
  <w:style w:type="character" w:customStyle="1" w:styleId="Char0">
    <w:name w:val="页脚 Char"/>
    <w:basedOn w:val="a0"/>
    <w:link w:val="a4"/>
    <w:uiPriority w:val="99"/>
    <w:rsid w:val="006E75FE"/>
    <w:rPr>
      <w:rFonts w:ascii="Calibri" w:eastAsia="宋体" w:hAnsi="Calibri" w:cs="Times New Roman"/>
      <w:sz w:val="18"/>
      <w:szCs w:val="18"/>
    </w:rPr>
  </w:style>
  <w:style w:type="paragraph" w:styleId="a5">
    <w:name w:val="Balloon Text"/>
    <w:basedOn w:val="a"/>
    <w:link w:val="Char1"/>
    <w:semiHidden/>
    <w:rsid w:val="006E75FE"/>
    <w:rPr>
      <w:sz w:val="18"/>
      <w:szCs w:val="18"/>
    </w:rPr>
  </w:style>
  <w:style w:type="character" w:customStyle="1" w:styleId="Char1">
    <w:name w:val="批注框文本 Char"/>
    <w:basedOn w:val="a0"/>
    <w:link w:val="a5"/>
    <w:semiHidden/>
    <w:rsid w:val="006E75FE"/>
    <w:rPr>
      <w:rFonts w:ascii="Calibri" w:eastAsia="宋体" w:hAnsi="Calibri" w:cs="Times New Roman"/>
      <w:sz w:val="18"/>
      <w:szCs w:val="18"/>
    </w:rPr>
  </w:style>
  <w:style w:type="paragraph" w:customStyle="1" w:styleId="1">
    <w:name w:val="列出段落1"/>
    <w:basedOn w:val="a"/>
    <w:rsid w:val="006E75FE"/>
    <w:pPr>
      <w:ind w:firstLineChars="200" w:firstLine="420"/>
    </w:pPr>
  </w:style>
  <w:style w:type="paragraph" w:styleId="a6">
    <w:name w:val="List Paragraph"/>
    <w:basedOn w:val="a"/>
    <w:qFormat/>
    <w:rsid w:val="006E75FE"/>
    <w:pPr>
      <w:ind w:firstLineChars="200" w:firstLine="420"/>
    </w:pPr>
  </w:style>
  <w:style w:type="character" w:styleId="a7">
    <w:name w:val="page number"/>
    <w:basedOn w:val="a0"/>
    <w:rsid w:val="00BA0BA9"/>
  </w:style>
  <w:style w:type="character" w:styleId="a8">
    <w:name w:val="annotation reference"/>
    <w:basedOn w:val="a0"/>
    <w:uiPriority w:val="99"/>
    <w:semiHidden/>
    <w:unhideWhenUsed/>
    <w:rsid w:val="0009179A"/>
    <w:rPr>
      <w:sz w:val="21"/>
      <w:szCs w:val="21"/>
    </w:rPr>
  </w:style>
  <w:style w:type="paragraph" w:styleId="a9">
    <w:name w:val="annotation text"/>
    <w:basedOn w:val="a"/>
    <w:link w:val="Char2"/>
    <w:uiPriority w:val="99"/>
    <w:semiHidden/>
    <w:unhideWhenUsed/>
    <w:rsid w:val="0009179A"/>
    <w:pPr>
      <w:jc w:val="left"/>
    </w:pPr>
  </w:style>
  <w:style w:type="character" w:customStyle="1" w:styleId="Char2">
    <w:name w:val="批注文字 Char"/>
    <w:basedOn w:val="a0"/>
    <w:link w:val="a9"/>
    <w:uiPriority w:val="99"/>
    <w:semiHidden/>
    <w:rsid w:val="0009179A"/>
    <w:rPr>
      <w:rFonts w:ascii="Calibri" w:eastAsia="宋体" w:hAnsi="Calibri" w:cs="Times New Roman"/>
    </w:rPr>
  </w:style>
  <w:style w:type="paragraph" w:customStyle="1" w:styleId="10">
    <w:name w:val="1"/>
    <w:basedOn w:val="a"/>
    <w:rsid w:val="002579D3"/>
    <w:rPr>
      <w:rFonts w:ascii="宋体" w:hAnsi="宋体" w:cs="Courier New"/>
      <w:sz w:val="32"/>
      <w:szCs w:val="32"/>
    </w:rPr>
  </w:style>
  <w:style w:type="paragraph" w:styleId="aa">
    <w:name w:val="Body Text"/>
    <w:basedOn w:val="a"/>
    <w:link w:val="Char3"/>
    <w:rsid w:val="00F42595"/>
    <w:rPr>
      <w:rFonts w:ascii="Times New Roman" w:hAnsi="Times New Roman"/>
      <w:sz w:val="32"/>
      <w:szCs w:val="24"/>
    </w:rPr>
  </w:style>
  <w:style w:type="character" w:customStyle="1" w:styleId="Char3">
    <w:name w:val="正文文本 Char"/>
    <w:basedOn w:val="a0"/>
    <w:link w:val="aa"/>
    <w:rsid w:val="00F42595"/>
    <w:rPr>
      <w:rFonts w:ascii="Times New Roman" w:eastAsia="宋体" w:hAnsi="Times New Roman" w:cs="Times New Roman"/>
      <w:sz w:val="32"/>
      <w:szCs w:val="24"/>
    </w:rPr>
  </w:style>
  <w:style w:type="paragraph" w:customStyle="1" w:styleId="Char4">
    <w:name w:val="Char"/>
    <w:basedOn w:val="a"/>
    <w:rsid w:val="005106CB"/>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5F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E75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E75FE"/>
    <w:rPr>
      <w:rFonts w:ascii="Calibri" w:eastAsia="宋体" w:hAnsi="Calibri" w:cs="Times New Roman"/>
      <w:sz w:val="18"/>
      <w:szCs w:val="18"/>
    </w:rPr>
  </w:style>
  <w:style w:type="paragraph" w:styleId="a4">
    <w:name w:val="footer"/>
    <w:basedOn w:val="a"/>
    <w:link w:val="Char0"/>
    <w:uiPriority w:val="99"/>
    <w:rsid w:val="006E75FE"/>
    <w:pPr>
      <w:tabs>
        <w:tab w:val="center" w:pos="4153"/>
        <w:tab w:val="right" w:pos="8306"/>
      </w:tabs>
      <w:snapToGrid w:val="0"/>
      <w:jc w:val="left"/>
    </w:pPr>
    <w:rPr>
      <w:sz w:val="18"/>
      <w:szCs w:val="18"/>
    </w:rPr>
  </w:style>
  <w:style w:type="character" w:customStyle="1" w:styleId="Char0">
    <w:name w:val="页脚 Char"/>
    <w:basedOn w:val="a0"/>
    <w:link w:val="a4"/>
    <w:uiPriority w:val="99"/>
    <w:rsid w:val="006E75FE"/>
    <w:rPr>
      <w:rFonts w:ascii="Calibri" w:eastAsia="宋体" w:hAnsi="Calibri" w:cs="Times New Roman"/>
      <w:sz w:val="18"/>
      <w:szCs w:val="18"/>
    </w:rPr>
  </w:style>
  <w:style w:type="paragraph" w:styleId="a5">
    <w:name w:val="Balloon Text"/>
    <w:basedOn w:val="a"/>
    <w:link w:val="Char1"/>
    <w:semiHidden/>
    <w:rsid w:val="006E75FE"/>
    <w:rPr>
      <w:sz w:val="18"/>
      <w:szCs w:val="18"/>
    </w:rPr>
  </w:style>
  <w:style w:type="character" w:customStyle="1" w:styleId="Char1">
    <w:name w:val="批注框文本 Char"/>
    <w:basedOn w:val="a0"/>
    <w:link w:val="a5"/>
    <w:semiHidden/>
    <w:rsid w:val="006E75FE"/>
    <w:rPr>
      <w:rFonts w:ascii="Calibri" w:eastAsia="宋体" w:hAnsi="Calibri" w:cs="Times New Roman"/>
      <w:sz w:val="18"/>
      <w:szCs w:val="18"/>
    </w:rPr>
  </w:style>
  <w:style w:type="paragraph" w:customStyle="1" w:styleId="1">
    <w:name w:val="列出段落1"/>
    <w:basedOn w:val="a"/>
    <w:rsid w:val="006E75FE"/>
    <w:pPr>
      <w:ind w:firstLineChars="200" w:firstLine="420"/>
    </w:pPr>
  </w:style>
  <w:style w:type="paragraph" w:styleId="a6">
    <w:name w:val="List Paragraph"/>
    <w:basedOn w:val="a"/>
    <w:qFormat/>
    <w:rsid w:val="006E75FE"/>
    <w:pPr>
      <w:ind w:firstLineChars="200" w:firstLine="420"/>
    </w:pPr>
  </w:style>
  <w:style w:type="character" w:styleId="a7">
    <w:name w:val="page number"/>
    <w:basedOn w:val="a0"/>
    <w:rsid w:val="00BA0BA9"/>
  </w:style>
  <w:style w:type="character" w:styleId="a8">
    <w:name w:val="annotation reference"/>
    <w:basedOn w:val="a0"/>
    <w:uiPriority w:val="99"/>
    <w:semiHidden/>
    <w:unhideWhenUsed/>
    <w:rsid w:val="0009179A"/>
    <w:rPr>
      <w:sz w:val="21"/>
      <w:szCs w:val="21"/>
    </w:rPr>
  </w:style>
  <w:style w:type="paragraph" w:styleId="a9">
    <w:name w:val="annotation text"/>
    <w:basedOn w:val="a"/>
    <w:link w:val="Char2"/>
    <w:uiPriority w:val="99"/>
    <w:semiHidden/>
    <w:unhideWhenUsed/>
    <w:rsid w:val="0009179A"/>
    <w:pPr>
      <w:jc w:val="left"/>
    </w:pPr>
  </w:style>
  <w:style w:type="character" w:customStyle="1" w:styleId="Char2">
    <w:name w:val="批注文字 Char"/>
    <w:basedOn w:val="a0"/>
    <w:link w:val="a9"/>
    <w:uiPriority w:val="99"/>
    <w:semiHidden/>
    <w:rsid w:val="0009179A"/>
    <w:rPr>
      <w:rFonts w:ascii="Calibri" w:eastAsia="宋体" w:hAnsi="Calibri" w:cs="Times New Roman"/>
    </w:rPr>
  </w:style>
  <w:style w:type="paragraph" w:customStyle="1" w:styleId="10">
    <w:name w:val="1"/>
    <w:basedOn w:val="a"/>
    <w:rsid w:val="002579D3"/>
    <w:rPr>
      <w:rFonts w:ascii="宋体" w:hAnsi="宋体" w:cs="Courier New"/>
      <w:sz w:val="32"/>
      <w:szCs w:val="32"/>
    </w:rPr>
  </w:style>
  <w:style w:type="paragraph" w:styleId="aa">
    <w:name w:val="Body Text"/>
    <w:basedOn w:val="a"/>
    <w:link w:val="Char3"/>
    <w:rsid w:val="00F42595"/>
    <w:rPr>
      <w:rFonts w:ascii="Times New Roman" w:hAnsi="Times New Roman"/>
      <w:sz w:val="32"/>
      <w:szCs w:val="24"/>
    </w:rPr>
  </w:style>
  <w:style w:type="character" w:customStyle="1" w:styleId="Char3">
    <w:name w:val="正文文本 Char"/>
    <w:basedOn w:val="a0"/>
    <w:link w:val="aa"/>
    <w:rsid w:val="00F42595"/>
    <w:rPr>
      <w:rFonts w:ascii="Times New Roman" w:eastAsia="宋体" w:hAnsi="Times New Roman" w:cs="Times New Roman"/>
      <w:sz w:val="32"/>
      <w:szCs w:val="24"/>
    </w:rPr>
  </w:style>
  <w:style w:type="paragraph" w:customStyle="1" w:styleId="Char4">
    <w:name w:val="Char"/>
    <w:basedOn w:val="a"/>
    <w:rsid w:val="005106CB"/>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BD06F-2B94-4135-B2CE-64D4971D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339</Words>
  <Characters>1935</Characters>
  <Application>Microsoft Office Word</Application>
  <DocSecurity>0</DocSecurity>
  <Lines>16</Lines>
  <Paragraphs>4</Paragraphs>
  <ScaleCrop>false</ScaleCrop>
  <Company>微软中国</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6</cp:revision>
  <cp:lastPrinted>2016-11-28T06:16:00Z</cp:lastPrinted>
  <dcterms:created xsi:type="dcterms:W3CDTF">2016-11-28T02:59:00Z</dcterms:created>
  <dcterms:modified xsi:type="dcterms:W3CDTF">2016-12-16T06:57:00Z</dcterms:modified>
</cp:coreProperties>
</file>