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8D" w:rsidRPr="00BD78DB" w:rsidRDefault="00FD6C8D" w:rsidP="00FD6C8D">
      <w:pPr>
        <w:rPr>
          <w:sz w:val="30"/>
        </w:rPr>
      </w:pPr>
      <w:bookmarkStart w:id="0" w:name="_GoBack"/>
      <w:bookmarkEnd w:id="0"/>
    </w:p>
    <w:p w:rsidR="00FD6C8D" w:rsidRPr="00BD78DB" w:rsidRDefault="00FD6C8D" w:rsidP="00FD6C8D">
      <w:pPr>
        <w:rPr>
          <w:sz w:val="30"/>
        </w:rPr>
      </w:pPr>
    </w:p>
    <w:p w:rsidR="00FD6C8D" w:rsidRPr="00BD78DB" w:rsidRDefault="00FD6C8D" w:rsidP="00FD6C8D">
      <w:pPr>
        <w:rPr>
          <w:sz w:val="30"/>
        </w:rPr>
      </w:pPr>
    </w:p>
    <w:p w:rsidR="00FD6C8D" w:rsidRPr="00BD78DB" w:rsidRDefault="00FD6C8D" w:rsidP="00FD6C8D">
      <w:pPr>
        <w:rPr>
          <w:sz w:val="30"/>
        </w:rPr>
      </w:pPr>
    </w:p>
    <w:p w:rsidR="00FD6C8D" w:rsidRPr="00BD78DB" w:rsidRDefault="00FD6C8D" w:rsidP="00FD6C8D">
      <w:pPr>
        <w:rPr>
          <w:sz w:val="30"/>
        </w:rPr>
      </w:pPr>
    </w:p>
    <w:p w:rsidR="00FD6C8D" w:rsidRPr="00BD78DB" w:rsidRDefault="00FD6C8D" w:rsidP="00FD6C8D">
      <w:pPr>
        <w:rPr>
          <w:sz w:val="30"/>
        </w:rPr>
      </w:pPr>
    </w:p>
    <w:p w:rsidR="002579D3" w:rsidRPr="00106501" w:rsidRDefault="00230A68" w:rsidP="00106501">
      <w:pPr>
        <w:jc w:val="center"/>
        <w:rPr>
          <w:rFonts w:ascii="仿宋_GB2312" w:eastAsia="仿宋_GB2312" w:hAnsi="仿宋"/>
          <w:color w:val="000000" w:themeColor="text1"/>
          <w:sz w:val="32"/>
          <w:szCs w:val="32"/>
        </w:rPr>
      </w:pPr>
      <w:r w:rsidRPr="00106501">
        <w:rPr>
          <w:rFonts w:ascii="仿宋_GB2312" w:eastAsia="仿宋_GB2312" w:hAnsi="仿宋" w:hint="eastAsia"/>
          <w:color w:val="000000" w:themeColor="text1"/>
          <w:sz w:val="32"/>
          <w:szCs w:val="32"/>
        </w:rPr>
        <w:t>台电大</w:t>
      </w:r>
      <w:r w:rsidR="002579D3" w:rsidRPr="00106501">
        <w:rPr>
          <w:rFonts w:ascii="仿宋_GB2312" w:eastAsia="仿宋_GB2312" w:hAnsi="仿宋" w:hint="eastAsia"/>
          <w:color w:val="000000" w:themeColor="text1"/>
          <w:sz w:val="32"/>
          <w:szCs w:val="32"/>
        </w:rPr>
        <w:t>〔201</w:t>
      </w:r>
      <w:r w:rsidR="00ED5556" w:rsidRPr="00106501">
        <w:rPr>
          <w:rFonts w:ascii="仿宋_GB2312" w:eastAsia="仿宋_GB2312" w:hAnsi="仿宋" w:hint="eastAsia"/>
          <w:color w:val="000000" w:themeColor="text1"/>
          <w:sz w:val="32"/>
          <w:szCs w:val="32"/>
        </w:rPr>
        <w:t>6</w:t>
      </w:r>
      <w:r w:rsidR="002579D3" w:rsidRPr="00106501">
        <w:rPr>
          <w:rFonts w:ascii="仿宋_GB2312" w:eastAsia="仿宋_GB2312" w:hAnsi="仿宋" w:hint="eastAsia"/>
          <w:color w:val="000000" w:themeColor="text1"/>
          <w:sz w:val="32"/>
          <w:szCs w:val="32"/>
        </w:rPr>
        <w:t>〕</w:t>
      </w:r>
      <w:r w:rsidR="00B07F23">
        <w:rPr>
          <w:rFonts w:ascii="仿宋_GB2312" w:eastAsia="仿宋_GB2312" w:hAnsi="仿宋" w:hint="eastAsia"/>
          <w:color w:val="000000" w:themeColor="text1"/>
          <w:sz w:val="32"/>
          <w:szCs w:val="32"/>
        </w:rPr>
        <w:t>5</w:t>
      </w:r>
      <w:r w:rsidR="00645B17">
        <w:rPr>
          <w:rFonts w:ascii="仿宋_GB2312" w:eastAsia="仿宋_GB2312" w:hAnsi="仿宋" w:hint="eastAsia"/>
          <w:color w:val="000000" w:themeColor="text1"/>
          <w:sz w:val="32"/>
          <w:szCs w:val="32"/>
        </w:rPr>
        <w:t>4</w:t>
      </w:r>
      <w:r w:rsidR="002579D3" w:rsidRPr="00106501">
        <w:rPr>
          <w:rFonts w:ascii="仿宋_GB2312" w:eastAsia="仿宋_GB2312" w:hAnsi="仿宋" w:hint="eastAsia"/>
          <w:color w:val="000000" w:themeColor="text1"/>
          <w:sz w:val="32"/>
          <w:szCs w:val="32"/>
        </w:rPr>
        <w:t>号</w:t>
      </w:r>
    </w:p>
    <w:p w:rsidR="002579D3" w:rsidRPr="00B07F23" w:rsidRDefault="002579D3" w:rsidP="00106501">
      <w:pPr>
        <w:ind w:firstLineChars="200" w:firstLine="640"/>
        <w:jc w:val="center"/>
        <w:rPr>
          <w:rFonts w:ascii="仿宋_GB2312" w:eastAsia="仿宋_GB2312" w:hAnsi="仿宋"/>
          <w:color w:val="000000" w:themeColor="text1"/>
          <w:sz w:val="32"/>
          <w:szCs w:val="32"/>
        </w:rPr>
      </w:pPr>
    </w:p>
    <w:p w:rsidR="00F42595" w:rsidRPr="00B07F23" w:rsidRDefault="00B07F23" w:rsidP="00B07F23">
      <w:pPr>
        <w:autoSpaceDE w:val="0"/>
        <w:autoSpaceDN w:val="0"/>
        <w:adjustRightInd w:val="0"/>
        <w:snapToGrid w:val="0"/>
        <w:spacing w:line="360" w:lineRule="auto"/>
        <w:jc w:val="center"/>
        <w:rPr>
          <w:rFonts w:ascii="方正小标宋简体" w:eastAsia="方正小标宋简体"/>
          <w:bCs/>
          <w:color w:val="000000" w:themeColor="text1"/>
          <w:sz w:val="44"/>
          <w:szCs w:val="44"/>
        </w:rPr>
      </w:pPr>
      <w:r w:rsidRPr="00B07F23">
        <w:rPr>
          <w:rFonts w:ascii="方正小标宋简体" w:eastAsia="方正小标宋简体" w:hint="eastAsia"/>
          <w:bCs/>
          <w:color w:val="000000" w:themeColor="text1"/>
          <w:sz w:val="44"/>
          <w:szCs w:val="44"/>
        </w:rPr>
        <w:t>关于印发《</w:t>
      </w:r>
      <w:r w:rsidR="004063F2" w:rsidRPr="004063F2">
        <w:rPr>
          <w:rFonts w:ascii="方正小标宋简体" w:eastAsia="方正小标宋简体" w:hint="eastAsia"/>
          <w:bCs/>
          <w:color w:val="000000" w:themeColor="text1"/>
          <w:sz w:val="44"/>
          <w:szCs w:val="44"/>
        </w:rPr>
        <w:t>台州广播电视大学预算管理办法（试行）</w:t>
      </w:r>
      <w:r w:rsidRPr="00B07F23">
        <w:rPr>
          <w:rFonts w:ascii="方正小标宋简体" w:eastAsia="方正小标宋简体" w:hint="eastAsia"/>
          <w:bCs/>
          <w:color w:val="000000" w:themeColor="text1"/>
          <w:sz w:val="44"/>
          <w:szCs w:val="44"/>
        </w:rPr>
        <w:t>》的通知</w:t>
      </w:r>
    </w:p>
    <w:p w:rsidR="00B07F23" w:rsidRDefault="00B07F23" w:rsidP="00106501">
      <w:pPr>
        <w:rPr>
          <w:rFonts w:ascii="仿宋_GB2312" w:eastAsia="仿宋_GB2312"/>
          <w:color w:val="000000" w:themeColor="text1"/>
          <w:sz w:val="32"/>
          <w:szCs w:val="32"/>
        </w:rPr>
      </w:pPr>
    </w:p>
    <w:p w:rsidR="00F42595" w:rsidRPr="00106501" w:rsidRDefault="00F42595" w:rsidP="00106501">
      <w:pPr>
        <w:rPr>
          <w:rFonts w:ascii="仿宋_GB2312" w:eastAsia="仿宋_GB2312"/>
          <w:color w:val="000000" w:themeColor="text1"/>
          <w:sz w:val="32"/>
          <w:szCs w:val="32"/>
        </w:rPr>
      </w:pPr>
      <w:r w:rsidRPr="00106501">
        <w:rPr>
          <w:rFonts w:ascii="仿宋_GB2312" w:eastAsia="仿宋_GB2312" w:hint="eastAsia"/>
          <w:color w:val="000000" w:themeColor="text1"/>
          <w:sz w:val="32"/>
          <w:szCs w:val="32"/>
        </w:rPr>
        <w:t>各处、室、院：</w:t>
      </w:r>
    </w:p>
    <w:p w:rsidR="00B07F23" w:rsidRPr="00B07F23" w:rsidRDefault="004063F2" w:rsidP="00B07F23">
      <w:pPr>
        <w:ind w:firstLineChars="200" w:firstLine="640"/>
        <w:rPr>
          <w:rFonts w:ascii="仿宋_GB2312" w:eastAsia="仿宋_GB2312"/>
          <w:color w:val="000000" w:themeColor="text1"/>
          <w:sz w:val="32"/>
          <w:szCs w:val="32"/>
        </w:rPr>
      </w:pPr>
      <w:r w:rsidRPr="004063F2">
        <w:rPr>
          <w:rFonts w:ascii="仿宋_GB2312" w:eastAsia="仿宋_GB2312"/>
          <w:color w:val="000000" w:themeColor="text1"/>
          <w:sz w:val="32"/>
          <w:szCs w:val="32"/>
        </w:rPr>
        <w:t>为加强学校预算管理，提高预算资金使用效益，保障各项工作顺利进行，依据《中华人民共和国预算法》、《中华人民共和国预算法实施条例》</w:t>
      </w:r>
      <w:r>
        <w:rPr>
          <w:rFonts w:ascii="仿宋_GB2312" w:eastAsia="仿宋_GB2312" w:hint="eastAsia"/>
          <w:color w:val="000000" w:themeColor="text1"/>
          <w:sz w:val="32"/>
          <w:szCs w:val="32"/>
        </w:rPr>
        <w:t>，</w:t>
      </w:r>
      <w:r w:rsidR="00B07F23" w:rsidRPr="00B07F23">
        <w:rPr>
          <w:rFonts w:ascii="仿宋_GB2312" w:eastAsia="仿宋_GB2312" w:hint="eastAsia"/>
          <w:color w:val="000000" w:themeColor="text1"/>
          <w:sz w:val="32"/>
          <w:szCs w:val="32"/>
        </w:rPr>
        <w:t>经学校党政联席会审议通过，学校重新制定了《</w:t>
      </w:r>
      <w:r w:rsidRPr="004063F2">
        <w:rPr>
          <w:rFonts w:ascii="仿宋_GB2312" w:eastAsia="仿宋_GB2312" w:hint="eastAsia"/>
          <w:color w:val="000000" w:themeColor="text1"/>
          <w:sz w:val="32"/>
          <w:szCs w:val="32"/>
        </w:rPr>
        <w:t>台州广播电视大学预算管理办法（试行）</w:t>
      </w:r>
      <w:r w:rsidR="00B07F23" w:rsidRPr="00B07F23">
        <w:rPr>
          <w:rFonts w:ascii="仿宋_GB2312" w:eastAsia="仿宋_GB2312" w:hint="eastAsia"/>
          <w:color w:val="000000" w:themeColor="text1"/>
          <w:sz w:val="32"/>
          <w:szCs w:val="32"/>
        </w:rPr>
        <w:t>》，现印发给你们，请遵照执行。</w:t>
      </w:r>
    </w:p>
    <w:p w:rsidR="00B07F23" w:rsidRPr="00B07F23" w:rsidRDefault="00B07F23" w:rsidP="00B07F23">
      <w:pPr>
        <w:ind w:firstLineChars="200" w:firstLine="640"/>
        <w:rPr>
          <w:rFonts w:ascii="仿宋_GB2312" w:eastAsia="仿宋_GB2312"/>
          <w:color w:val="000000" w:themeColor="text1"/>
          <w:sz w:val="32"/>
          <w:szCs w:val="32"/>
        </w:rPr>
      </w:pPr>
    </w:p>
    <w:p w:rsidR="00B07F23" w:rsidRDefault="00B07F23" w:rsidP="00106501">
      <w:pPr>
        <w:ind w:firstLineChars="200" w:firstLine="640"/>
        <w:rPr>
          <w:rFonts w:ascii="仿宋_GB2312" w:eastAsia="仿宋_GB2312"/>
          <w:color w:val="000000" w:themeColor="text1"/>
          <w:sz w:val="32"/>
          <w:szCs w:val="32"/>
        </w:rPr>
      </w:pPr>
      <w:r w:rsidRPr="00B07F23">
        <w:rPr>
          <w:rFonts w:ascii="仿宋_GB2312" w:eastAsia="仿宋_GB2312" w:hint="eastAsia"/>
          <w:color w:val="000000" w:themeColor="text1"/>
          <w:sz w:val="32"/>
          <w:szCs w:val="32"/>
        </w:rPr>
        <w:t>附件：</w:t>
      </w:r>
      <w:r w:rsidR="004063F2" w:rsidRPr="004063F2">
        <w:rPr>
          <w:rFonts w:ascii="仿宋_GB2312" w:eastAsia="仿宋_GB2312" w:hint="eastAsia"/>
          <w:color w:val="000000" w:themeColor="text1"/>
          <w:sz w:val="32"/>
          <w:szCs w:val="32"/>
        </w:rPr>
        <w:t>台州广播电视大学预算管理办法（试行）</w:t>
      </w:r>
    </w:p>
    <w:p w:rsidR="004063F2" w:rsidRDefault="004063F2" w:rsidP="00106501">
      <w:pPr>
        <w:ind w:firstLineChars="200" w:firstLine="640"/>
        <w:rPr>
          <w:rFonts w:ascii="仿宋_GB2312" w:eastAsia="仿宋_GB2312"/>
          <w:color w:val="000000" w:themeColor="text1"/>
          <w:sz w:val="32"/>
          <w:szCs w:val="32"/>
        </w:rPr>
      </w:pPr>
    </w:p>
    <w:p w:rsidR="004063F2" w:rsidRDefault="004063F2" w:rsidP="00106501">
      <w:pPr>
        <w:ind w:firstLineChars="200" w:firstLine="640"/>
        <w:rPr>
          <w:rFonts w:ascii="仿宋_GB2312" w:eastAsia="仿宋_GB2312"/>
          <w:color w:val="000000" w:themeColor="text1"/>
          <w:sz w:val="32"/>
          <w:szCs w:val="32"/>
        </w:rPr>
      </w:pPr>
    </w:p>
    <w:p w:rsidR="004063F2" w:rsidRDefault="004063F2" w:rsidP="00106501">
      <w:pPr>
        <w:ind w:firstLineChars="200" w:firstLine="640"/>
        <w:rPr>
          <w:rFonts w:ascii="仿宋_GB2312" w:eastAsia="仿宋_GB2312"/>
          <w:color w:val="000000" w:themeColor="text1"/>
          <w:sz w:val="32"/>
          <w:szCs w:val="32"/>
        </w:rPr>
      </w:pPr>
    </w:p>
    <w:p w:rsidR="004063F2" w:rsidRDefault="004063F2" w:rsidP="00106501">
      <w:pPr>
        <w:ind w:firstLineChars="200" w:firstLine="640"/>
        <w:rPr>
          <w:rFonts w:ascii="仿宋_GB2312" w:eastAsia="仿宋_GB2312"/>
          <w:color w:val="000000" w:themeColor="text1"/>
          <w:sz w:val="32"/>
          <w:szCs w:val="32"/>
        </w:rPr>
      </w:pPr>
    </w:p>
    <w:p w:rsidR="004063F2" w:rsidRDefault="004063F2" w:rsidP="00106501">
      <w:pPr>
        <w:ind w:firstLineChars="200" w:firstLine="640"/>
        <w:rPr>
          <w:rFonts w:ascii="仿宋_GB2312" w:eastAsia="仿宋_GB2312"/>
          <w:color w:val="000000" w:themeColor="text1"/>
          <w:sz w:val="32"/>
          <w:szCs w:val="32"/>
        </w:rPr>
      </w:pPr>
    </w:p>
    <w:p w:rsidR="004063F2" w:rsidRDefault="004063F2" w:rsidP="00106501">
      <w:pPr>
        <w:ind w:firstLineChars="200" w:firstLine="640"/>
        <w:rPr>
          <w:rFonts w:ascii="仿宋_GB2312" w:eastAsia="仿宋_GB2312"/>
          <w:color w:val="000000" w:themeColor="text1"/>
          <w:sz w:val="32"/>
          <w:szCs w:val="32"/>
        </w:rPr>
      </w:pPr>
    </w:p>
    <w:p w:rsidR="004063F2" w:rsidRPr="0063735C" w:rsidRDefault="004063F2" w:rsidP="00106501">
      <w:pPr>
        <w:ind w:firstLineChars="200" w:firstLine="640"/>
        <w:rPr>
          <w:rFonts w:ascii="仿宋_GB2312" w:eastAsia="仿宋_GB2312"/>
          <w:color w:val="000000" w:themeColor="text1"/>
          <w:sz w:val="32"/>
          <w:szCs w:val="32"/>
        </w:rPr>
      </w:pPr>
    </w:p>
    <w:p w:rsidR="00F42595" w:rsidRPr="00106501" w:rsidRDefault="00F42595" w:rsidP="00106501">
      <w:pPr>
        <w:ind w:firstLineChars="200" w:firstLine="640"/>
        <w:jc w:val="right"/>
        <w:rPr>
          <w:rFonts w:ascii="仿宋_GB2312" w:eastAsia="仿宋_GB2312"/>
          <w:color w:val="000000" w:themeColor="text1"/>
          <w:sz w:val="32"/>
          <w:szCs w:val="32"/>
        </w:rPr>
      </w:pPr>
      <w:r w:rsidRPr="00106501">
        <w:rPr>
          <w:rFonts w:ascii="仿宋_GB2312" w:eastAsia="仿宋_GB2312" w:hint="eastAsia"/>
          <w:color w:val="000000" w:themeColor="text1"/>
          <w:sz w:val="32"/>
          <w:szCs w:val="32"/>
        </w:rPr>
        <w:t>台州广播电视大学</w:t>
      </w:r>
    </w:p>
    <w:p w:rsidR="00F42595" w:rsidRPr="00106501" w:rsidRDefault="00F42595" w:rsidP="00106501">
      <w:pPr>
        <w:ind w:firstLineChars="200" w:firstLine="640"/>
        <w:jc w:val="right"/>
        <w:rPr>
          <w:rFonts w:ascii="仿宋_GB2312" w:eastAsia="仿宋_GB2312"/>
          <w:color w:val="000000" w:themeColor="text1"/>
          <w:sz w:val="32"/>
          <w:szCs w:val="32"/>
        </w:rPr>
      </w:pPr>
      <w:r w:rsidRPr="00106501">
        <w:rPr>
          <w:rFonts w:ascii="仿宋_GB2312" w:eastAsia="仿宋_GB2312" w:hint="eastAsia"/>
          <w:color w:val="000000" w:themeColor="text1"/>
          <w:sz w:val="32"/>
          <w:szCs w:val="32"/>
        </w:rPr>
        <w:t>201</w:t>
      </w:r>
      <w:r w:rsidR="00ED5556" w:rsidRPr="00106501">
        <w:rPr>
          <w:rFonts w:ascii="仿宋_GB2312" w:eastAsia="仿宋_GB2312" w:hint="eastAsia"/>
          <w:color w:val="000000" w:themeColor="text1"/>
          <w:sz w:val="32"/>
          <w:szCs w:val="32"/>
        </w:rPr>
        <w:t>6</w:t>
      </w:r>
      <w:r w:rsidRPr="00106501">
        <w:rPr>
          <w:rFonts w:ascii="仿宋_GB2312" w:eastAsia="仿宋_GB2312" w:hint="eastAsia"/>
          <w:color w:val="000000" w:themeColor="text1"/>
          <w:sz w:val="32"/>
          <w:szCs w:val="32"/>
        </w:rPr>
        <w:t>年</w:t>
      </w:r>
      <w:r w:rsidR="005106CB">
        <w:rPr>
          <w:rFonts w:ascii="仿宋_GB2312" w:eastAsia="仿宋_GB2312" w:hint="eastAsia"/>
          <w:color w:val="000000" w:themeColor="text1"/>
          <w:sz w:val="32"/>
          <w:szCs w:val="32"/>
        </w:rPr>
        <w:t>10</w:t>
      </w:r>
      <w:r w:rsidRPr="00106501">
        <w:rPr>
          <w:rFonts w:ascii="仿宋_GB2312" w:eastAsia="仿宋_GB2312" w:hint="eastAsia"/>
          <w:color w:val="000000" w:themeColor="text1"/>
          <w:sz w:val="32"/>
          <w:szCs w:val="32"/>
        </w:rPr>
        <w:t>月</w:t>
      </w:r>
      <w:r w:rsidR="005106CB">
        <w:rPr>
          <w:rFonts w:ascii="仿宋_GB2312" w:eastAsia="仿宋_GB2312" w:hint="eastAsia"/>
          <w:color w:val="000000" w:themeColor="text1"/>
          <w:sz w:val="32"/>
          <w:szCs w:val="32"/>
        </w:rPr>
        <w:t>30</w:t>
      </w:r>
      <w:r w:rsidRPr="00106501">
        <w:rPr>
          <w:rFonts w:ascii="仿宋_GB2312" w:eastAsia="仿宋_GB2312" w:hint="eastAsia"/>
          <w:color w:val="000000" w:themeColor="text1"/>
          <w:sz w:val="32"/>
          <w:szCs w:val="32"/>
        </w:rPr>
        <w:t>日</w:t>
      </w:r>
    </w:p>
    <w:p w:rsidR="0063735C" w:rsidRDefault="0063735C"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4063F2" w:rsidRDefault="004063F2" w:rsidP="00106501">
      <w:pPr>
        <w:rPr>
          <w:rFonts w:ascii="仿宋_GB2312" w:eastAsia="仿宋_GB2312"/>
          <w:color w:val="000000" w:themeColor="text1"/>
          <w:sz w:val="32"/>
          <w:szCs w:val="32"/>
        </w:rPr>
      </w:pPr>
    </w:p>
    <w:p w:rsidR="00F42595" w:rsidRDefault="00F42595" w:rsidP="00645B17">
      <w:pPr>
        <w:spacing w:line="360" w:lineRule="auto"/>
        <w:rPr>
          <w:rFonts w:ascii="仿宋_GB2312" w:eastAsia="仿宋_GB2312"/>
          <w:color w:val="000000" w:themeColor="text1"/>
          <w:sz w:val="32"/>
          <w:szCs w:val="32"/>
        </w:rPr>
      </w:pPr>
      <w:r w:rsidRPr="00106501">
        <w:rPr>
          <w:rFonts w:ascii="仿宋_GB2312" w:eastAsia="仿宋_GB2312" w:hint="eastAsia"/>
          <w:color w:val="000000" w:themeColor="text1"/>
          <w:sz w:val="32"/>
          <w:szCs w:val="32"/>
        </w:rPr>
        <w:lastRenderedPageBreak/>
        <w:t>附件</w:t>
      </w:r>
      <w:r w:rsidR="003F6838" w:rsidRPr="00106501">
        <w:rPr>
          <w:rFonts w:ascii="仿宋_GB2312" w:eastAsia="仿宋_GB2312" w:hint="eastAsia"/>
          <w:color w:val="000000" w:themeColor="text1"/>
          <w:sz w:val="32"/>
          <w:szCs w:val="32"/>
        </w:rPr>
        <w:t>：</w:t>
      </w:r>
    </w:p>
    <w:p w:rsidR="00645B17" w:rsidRPr="00645B17" w:rsidRDefault="00645B17" w:rsidP="00645B17">
      <w:pPr>
        <w:autoSpaceDE w:val="0"/>
        <w:autoSpaceDN w:val="0"/>
        <w:adjustRightInd w:val="0"/>
        <w:snapToGrid w:val="0"/>
        <w:spacing w:line="360" w:lineRule="auto"/>
        <w:jc w:val="center"/>
        <w:rPr>
          <w:rFonts w:ascii="黑体" w:eastAsia="黑体" w:hAnsi="宋体" w:cs="黑体"/>
          <w:b/>
          <w:bCs/>
          <w:kern w:val="0"/>
          <w:sz w:val="32"/>
          <w:szCs w:val="32"/>
          <w:lang w:val="zh-CN"/>
        </w:rPr>
      </w:pPr>
      <w:r w:rsidRPr="00645B17">
        <w:rPr>
          <w:rFonts w:ascii="黑体" w:eastAsia="黑体" w:hAnsi="宋体" w:cs="黑体" w:hint="eastAsia"/>
          <w:b/>
          <w:bCs/>
          <w:kern w:val="0"/>
          <w:sz w:val="32"/>
          <w:szCs w:val="32"/>
          <w:lang w:val="zh-CN"/>
        </w:rPr>
        <w:t>台州广播电视大学预算管理办法（试行）</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第一章  总则</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第一条</w:t>
      </w:r>
      <w:r>
        <w:rPr>
          <w:rFonts w:ascii="宋体" w:hAnsi="宋体" w:hint="eastAsia"/>
          <w:sz w:val="24"/>
          <w:szCs w:val="24"/>
        </w:rPr>
        <w:t xml:space="preserve"> </w:t>
      </w:r>
      <w:r w:rsidRPr="00645B17">
        <w:rPr>
          <w:rFonts w:ascii="宋体" w:hAnsi="宋体" w:hint="eastAsia"/>
          <w:sz w:val="24"/>
          <w:szCs w:val="24"/>
        </w:rPr>
        <w:t xml:space="preserve"> 为加强和规范学校预算管理，优化资源配置，强化预算约束，保障和促进学校各项事业协调和可持续发展，根据《预算法》、《事业单位财务规则》、《高等学校财务制度》等法规要求，结合学校实际，特制定本办法。</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第二条 </w:t>
      </w:r>
      <w:r>
        <w:rPr>
          <w:rFonts w:ascii="宋体" w:hAnsi="宋体" w:hint="eastAsia"/>
          <w:sz w:val="24"/>
          <w:szCs w:val="24"/>
        </w:rPr>
        <w:t xml:space="preserve"> </w:t>
      </w:r>
      <w:r w:rsidRPr="00645B17">
        <w:rPr>
          <w:rFonts w:ascii="宋体" w:hAnsi="宋体" w:hint="eastAsia"/>
          <w:sz w:val="24"/>
          <w:szCs w:val="24"/>
        </w:rPr>
        <w:t>学校预算是指学校根据事业发展计划和任务编制的年度财务收支计划，是学校进行各项财务活动的前提和依据。学校预算由收入预算和支出预算组成。</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第三条</w:t>
      </w:r>
      <w:r>
        <w:rPr>
          <w:rFonts w:ascii="宋体" w:hAnsi="宋体" w:hint="eastAsia"/>
          <w:sz w:val="24"/>
          <w:szCs w:val="24"/>
        </w:rPr>
        <w:t xml:space="preserve"> </w:t>
      </w:r>
      <w:r w:rsidRPr="00645B17">
        <w:rPr>
          <w:rFonts w:ascii="宋体" w:hAnsi="宋体" w:hint="eastAsia"/>
          <w:sz w:val="24"/>
          <w:szCs w:val="24"/>
        </w:rPr>
        <w:t xml:space="preserve"> 预算管理包括预算编制、审批、执行、决算与评价等内容和环节。</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第四条</w:t>
      </w:r>
      <w:r>
        <w:rPr>
          <w:rFonts w:ascii="宋体" w:hAnsi="宋体" w:hint="eastAsia"/>
          <w:sz w:val="24"/>
          <w:szCs w:val="24"/>
        </w:rPr>
        <w:t xml:space="preserve"> </w:t>
      </w:r>
      <w:r w:rsidRPr="00645B17">
        <w:rPr>
          <w:rFonts w:ascii="宋体" w:hAnsi="宋体" w:hint="eastAsia"/>
          <w:sz w:val="24"/>
          <w:szCs w:val="24"/>
        </w:rPr>
        <w:t xml:space="preserve"> 预算管理的基本任务是：建立健全预算管理制度，规范学校预算编制、预算执行、预算分析和决算行为；加强预算管理的各项基础工作，确保预算基础资料和数据的合法、真实、完整；依法编制、报送、审核、执行预算；严格按规定程序调整预算；加强预算资金管理使用的监督检查；建立与健全预算绩效管理机制，提高预算资金使用效益。</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第五条 </w:t>
      </w:r>
      <w:r>
        <w:rPr>
          <w:rFonts w:ascii="宋体" w:hAnsi="宋体" w:hint="eastAsia"/>
          <w:sz w:val="24"/>
          <w:szCs w:val="24"/>
        </w:rPr>
        <w:t xml:space="preserve"> </w:t>
      </w:r>
      <w:r w:rsidRPr="00645B17">
        <w:rPr>
          <w:rFonts w:ascii="宋体" w:hAnsi="宋体" w:hint="eastAsia"/>
          <w:sz w:val="24"/>
          <w:szCs w:val="24"/>
        </w:rPr>
        <w:t>预算管理的基本要求是：明确预算编制、审批、执行、决算与评价等各环节的流程，确保预算公开、透明；合理设置岗位，明确相关岗位的职责权限，确保预算编制、审批、执行、评价等不相容岗位相互分离，并对关键控制点采取有效控制措施，以提高预算编制的科学性和合理性，强化预算的严肃性和约束力，提高预算管理水平。</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第二章  预算管理职权</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第六条 </w:t>
      </w:r>
      <w:r>
        <w:rPr>
          <w:rFonts w:ascii="宋体" w:hAnsi="宋体" w:hint="eastAsia"/>
          <w:sz w:val="24"/>
          <w:szCs w:val="24"/>
        </w:rPr>
        <w:t xml:space="preserve"> </w:t>
      </w:r>
      <w:r w:rsidRPr="00645B17">
        <w:rPr>
          <w:rFonts w:ascii="宋体" w:hAnsi="宋体" w:hint="eastAsia"/>
          <w:sz w:val="24"/>
          <w:szCs w:val="24"/>
        </w:rPr>
        <w:t>学校党政联席会是预算的决策机构，负责审查预算草案及预算执行情况的报告，批准预算和预算执行情况的报告，审查和批准预算的调整方案。</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第七条 </w:t>
      </w:r>
      <w:r>
        <w:rPr>
          <w:rFonts w:ascii="宋体" w:hAnsi="宋体" w:hint="eastAsia"/>
          <w:sz w:val="24"/>
          <w:szCs w:val="24"/>
        </w:rPr>
        <w:t xml:space="preserve"> </w:t>
      </w:r>
      <w:r w:rsidRPr="00645B17">
        <w:rPr>
          <w:rFonts w:ascii="宋体" w:hAnsi="宋体" w:hint="eastAsia"/>
          <w:sz w:val="24"/>
          <w:szCs w:val="24"/>
        </w:rPr>
        <w:t>学校教代会是学校预算的监督机构。学校每年应定期召开教职工代表会，对学校的预决算报告进行审议。</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第八条 </w:t>
      </w:r>
      <w:r>
        <w:rPr>
          <w:rFonts w:ascii="宋体" w:hAnsi="宋体" w:hint="eastAsia"/>
          <w:sz w:val="24"/>
          <w:szCs w:val="24"/>
        </w:rPr>
        <w:t xml:space="preserve"> </w:t>
      </w:r>
      <w:r w:rsidRPr="00645B17">
        <w:rPr>
          <w:rFonts w:ascii="宋体" w:hAnsi="宋体" w:hint="eastAsia"/>
          <w:sz w:val="24"/>
          <w:szCs w:val="24"/>
        </w:rPr>
        <w:t>计财处是学校预算管理的执行部门，负责预算编制的组织和协调工作，对各部门的预算草案进行审核汇总，依据相关规定和学校财力状况，拟定学校整体预算建议方案，提请学校党政联席会审定；负责下达经批准的预算，指导和监督各部门预算执行，进行预算控制；定期向校领导和上级主管部门报告学校预算执行情况；定期向学校教代会通报预算批复和执行情况。编制财务决算报告。</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lastRenderedPageBreak/>
        <w:t xml:space="preserve">第九条 </w:t>
      </w:r>
      <w:r>
        <w:rPr>
          <w:rFonts w:ascii="宋体" w:hAnsi="宋体" w:hint="eastAsia"/>
          <w:sz w:val="24"/>
          <w:szCs w:val="24"/>
        </w:rPr>
        <w:t xml:space="preserve"> </w:t>
      </w:r>
      <w:r w:rsidRPr="00645B17">
        <w:rPr>
          <w:rFonts w:ascii="宋体" w:hAnsi="宋体" w:hint="eastAsia"/>
          <w:sz w:val="24"/>
          <w:szCs w:val="24"/>
        </w:rPr>
        <w:t>各部门按照学校相关要求合理编制本部门的预算草案，以及分管工作领域的全校性经费预算草案，在规定的时间内提交计财处汇总纳入学校财务预算；组织和监督本部门预算的执行，并对本部门预算执行情况进行自我评价。</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第十条 </w:t>
      </w:r>
      <w:r>
        <w:rPr>
          <w:rFonts w:ascii="宋体" w:hAnsi="宋体" w:hint="eastAsia"/>
          <w:sz w:val="24"/>
          <w:szCs w:val="24"/>
        </w:rPr>
        <w:t xml:space="preserve"> </w:t>
      </w:r>
      <w:r w:rsidRPr="00645B17">
        <w:rPr>
          <w:rFonts w:ascii="宋体" w:hAnsi="宋体" w:hint="eastAsia"/>
          <w:sz w:val="24"/>
          <w:szCs w:val="24"/>
        </w:rPr>
        <w:t>各部门负责人对本部门的预算编制、执行和监督管理工作负责，并对预算资金使用的合理性和效益性负责。</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第十一条  学校相关职能部门负责组织专项资金预算的编制工作，指导项目预算的执行。</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bookmarkStart w:id="1" w:name="_Toc404083570"/>
      <w:r w:rsidRPr="00645B17">
        <w:rPr>
          <w:rFonts w:ascii="黑体" w:eastAsia="黑体" w:hAnsi="宋体" w:cs="黑体" w:hint="eastAsia"/>
          <w:bCs/>
          <w:kern w:val="0"/>
          <w:sz w:val="28"/>
          <w:szCs w:val="28"/>
          <w:lang w:val="zh-CN"/>
        </w:rPr>
        <w:t>第三章  预算编制原则</w:t>
      </w:r>
      <w:bookmarkEnd w:id="1"/>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第十二条 </w:t>
      </w:r>
      <w:r>
        <w:rPr>
          <w:rFonts w:ascii="宋体" w:hAnsi="宋体" w:hint="eastAsia"/>
          <w:sz w:val="24"/>
          <w:szCs w:val="24"/>
        </w:rPr>
        <w:t xml:space="preserve"> </w:t>
      </w:r>
      <w:r w:rsidRPr="00645B17">
        <w:rPr>
          <w:rFonts w:ascii="宋体" w:hAnsi="宋体" w:hint="eastAsia"/>
          <w:sz w:val="24"/>
          <w:szCs w:val="24"/>
        </w:rPr>
        <w:t>学校预算编制</w:t>
      </w:r>
      <w:r w:rsidRPr="00645B17">
        <w:rPr>
          <w:rFonts w:ascii="宋体" w:hAnsi="宋体"/>
          <w:sz w:val="24"/>
          <w:szCs w:val="24"/>
        </w:rPr>
        <w:t>应当遵循</w:t>
      </w:r>
      <w:r w:rsidRPr="00645B17">
        <w:rPr>
          <w:rFonts w:ascii="宋体" w:hAnsi="宋体" w:hint="eastAsia"/>
          <w:sz w:val="24"/>
          <w:szCs w:val="24"/>
        </w:rPr>
        <w:t>“量入为出、收支平衡”的原则，</w:t>
      </w:r>
      <w:r w:rsidRPr="00645B17">
        <w:rPr>
          <w:rFonts w:ascii="宋体" w:hAnsi="宋体"/>
          <w:sz w:val="24"/>
          <w:szCs w:val="24"/>
        </w:rPr>
        <w:t>不得编制赤字预算。</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第十三条 </w:t>
      </w:r>
      <w:r>
        <w:rPr>
          <w:rFonts w:ascii="宋体" w:hAnsi="宋体" w:hint="eastAsia"/>
          <w:sz w:val="24"/>
          <w:szCs w:val="24"/>
        </w:rPr>
        <w:t xml:space="preserve"> </w:t>
      </w:r>
      <w:r w:rsidRPr="00645B17">
        <w:rPr>
          <w:rFonts w:ascii="宋体" w:hAnsi="宋体" w:hint="eastAsia"/>
          <w:sz w:val="24"/>
          <w:szCs w:val="24"/>
        </w:rPr>
        <w:t xml:space="preserve">收入预算的编制要坚持积极稳妥的原则，根据学校实际情况合理预测各项收入，确保各项收入合法、完整、准确。 </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第十四条</w:t>
      </w:r>
      <w:r>
        <w:rPr>
          <w:rFonts w:ascii="宋体" w:hAnsi="宋体" w:hint="eastAsia"/>
          <w:sz w:val="24"/>
          <w:szCs w:val="24"/>
        </w:rPr>
        <w:t xml:space="preserve"> </w:t>
      </w:r>
      <w:r w:rsidRPr="00645B17">
        <w:rPr>
          <w:rFonts w:ascii="宋体" w:hAnsi="宋体" w:hint="eastAsia"/>
          <w:sz w:val="24"/>
          <w:szCs w:val="24"/>
        </w:rPr>
        <w:t xml:space="preserve"> 支出预算的编制要坚持统筹兼顾、保证重点、勤俭节约的原则，要优先保证学校基本支出的需要，确保学校的正常运行，再按轻重缓急及财力可能安排事业发展所需的项目支出。</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第十五条 </w:t>
      </w:r>
      <w:r>
        <w:rPr>
          <w:rFonts w:ascii="宋体" w:hAnsi="宋体" w:hint="eastAsia"/>
          <w:sz w:val="24"/>
          <w:szCs w:val="24"/>
        </w:rPr>
        <w:t xml:space="preserve"> </w:t>
      </w:r>
      <w:r w:rsidRPr="00645B17">
        <w:rPr>
          <w:rFonts w:ascii="宋体" w:hAnsi="宋体" w:hint="eastAsia"/>
          <w:sz w:val="24"/>
          <w:szCs w:val="24"/>
        </w:rPr>
        <w:t>学校预算编制应坚持“收支两条线”的原则，</w:t>
      </w:r>
      <w:proofErr w:type="gramStart"/>
      <w:r w:rsidRPr="00645B17">
        <w:rPr>
          <w:rFonts w:ascii="宋体" w:hAnsi="宋体" w:hint="eastAsia"/>
          <w:sz w:val="24"/>
          <w:szCs w:val="24"/>
        </w:rPr>
        <w:t>各项收支应</w:t>
      </w:r>
      <w:proofErr w:type="gramEnd"/>
      <w:r w:rsidRPr="00645B17">
        <w:rPr>
          <w:rFonts w:ascii="宋体" w:hAnsi="宋体" w:hint="eastAsia"/>
          <w:sz w:val="24"/>
          <w:szCs w:val="24"/>
        </w:rPr>
        <w:t>全部纳入预算，统一核算，统一管理。</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第十六条 </w:t>
      </w:r>
      <w:r>
        <w:rPr>
          <w:rFonts w:ascii="宋体" w:hAnsi="宋体" w:hint="eastAsia"/>
          <w:sz w:val="24"/>
          <w:szCs w:val="24"/>
        </w:rPr>
        <w:t xml:space="preserve"> </w:t>
      </w:r>
      <w:r w:rsidRPr="00645B17">
        <w:rPr>
          <w:rFonts w:ascii="宋体" w:hAnsi="宋体" w:hint="eastAsia"/>
          <w:sz w:val="24"/>
          <w:szCs w:val="24"/>
        </w:rPr>
        <w:t>学校预算编制应坚持公开、公正的原则，从学校实际出发对编制程序、重点项目、支出标准和定额、资金分配等进行科学论证，提高资金分配透明度和科学性。</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第四章  预算收支范围</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第十七条 </w:t>
      </w:r>
      <w:r>
        <w:rPr>
          <w:rFonts w:ascii="宋体" w:hAnsi="宋体" w:hint="eastAsia"/>
          <w:sz w:val="24"/>
          <w:szCs w:val="24"/>
        </w:rPr>
        <w:t xml:space="preserve"> </w:t>
      </w:r>
      <w:r w:rsidRPr="00645B17">
        <w:rPr>
          <w:rFonts w:ascii="宋体" w:hAnsi="宋体" w:hint="eastAsia"/>
          <w:sz w:val="24"/>
          <w:szCs w:val="24"/>
        </w:rPr>
        <w:t>收入预算是指学校在预算年度内开展教学、科研及其辅助活动依法取得的各类非偿还性资金，包括财政补助收入、教育事业收入、上级补助收入、附属单位上缴收入、其他收入等。各项收入的测算须做到合</w:t>
      </w:r>
      <w:proofErr w:type="gramStart"/>
      <w:r w:rsidRPr="00645B17">
        <w:rPr>
          <w:rFonts w:ascii="宋体" w:hAnsi="宋体" w:hint="eastAsia"/>
          <w:sz w:val="24"/>
          <w:szCs w:val="24"/>
        </w:rPr>
        <w:t>规</w:t>
      </w:r>
      <w:proofErr w:type="gramEnd"/>
      <w:r w:rsidRPr="00645B17">
        <w:rPr>
          <w:rFonts w:ascii="宋体" w:hAnsi="宋体" w:hint="eastAsia"/>
          <w:sz w:val="24"/>
          <w:szCs w:val="24"/>
        </w:rPr>
        <w:t>性、完整性和准确性。</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第十八条 </w:t>
      </w:r>
      <w:r>
        <w:rPr>
          <w:rFonts w:ascii="宋体" w:hAnsi="宋体" w:hint="eastAsia"/>
          <w:sz w:val="24"/>
          <w:szCs w:val="24"/>
        </w:rPr>
        <w:t xml:space="preserve"> </w:t>
      </w:r>
      <w:r w:rsidRPr="00645B17">
        <w:rPr>
          <w:rFonts w:ascii="宋体" w:hAnsi="宋体" w:hint="eastAsia"/>
          <w:sz w:val="24"/>
          <w:szCs w:val="24"/>
        </w:rPr>
        <w:t>支出预算是指学校在预算年度内用于教学科研活动、基本建设及其他资金支出，包括基本支出（</w:t>
      </w:r>
      <w:proofErr w:type="gramStart"/>
      <w:r w:rsidRPr="00645B17">
        <w:rPr>
          <w:rFonts w:ascii="宋体" w:hAnsi="宋体" w:hint="eastAsia"/>
          <w:sz w:val="24"/>
          <w:szCs w:val="24"/>
        </w:rPr>
        <w:t>含人员</w:t>
      </w:r>
      <w:proofErr w:type="gramEnd"/>
      <w:r w:rsidRPr="00645B17">
        <w:rPr>
          <w:rFonts w:ascii="宋体" w:hAnsi="宋体" w:hint="eastAsia"/>
          <w:sz w:val="24"/>
          <w:szCs w:val="24"/>
        </w:rPr>
        <w:t>经费支出和公用经费支出）和专项经费支出。支出预算须做到合理性、必要性，效益性。</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第五章  预算编制</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第十九条 </w:t>
      </w:r>
      <w:r>
        <w:rPr>
          <w:rFonts w:ascii="宋体" w:hAnsi="宋体" w:hint="eastAsia"/>
          <w:sz w:val="24"/>
          <w:szCs w:val="24"/>
        </w:rPr>
        <w:t xml:space="preserve"> </w:t>
      </w:r>
      <w:r w:rsidRPr="00645B17">
        <w:rPr>
          <w:rFonts w:ascii="宋体" w:hAnsi="宋体" w:hint="eastAsia"/>
          <w:sz w:val="24"/>
          <w:szCs w:val="24"/>
        </w:rPr>
        <w:t>学校预算按照“上下结合、分级编制、逐级汇总”的方法进行编制。</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lastRenderedPageBreak/>
        <w:t>第二十条</w:t>
      </w:r>
      <w:r>
        <w:rPr>
          <w:rFonts w:ascii="宋体" w:hAnsi="宋体" w:hint="eastAsia"/>
          <w:sz w:val="24"/>
          <w:szCs w:val="24"/>
        </w:rPr>
        <w:t xml:space="preserve"> </w:t>
      </w:r>
      <w:r w:rsidRPr="00645B17">
        <w:rPr>
          <w:rFonts w:ascii="宋体" w:hAnsi="宋体" w:hint="eastAsia"/>
          <w:sz w:val="24"/>
          <w:szCs w:val="24"/>
        </w:rPr>
        <w:t xml:space="preserve"> 学校预算参考往年年度预算执行情况，根据预算年度事业发展计划和任务与财力可能，以及年度收支增减等因素进行编制。</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第二十一条 </w:t>
      </w:r>
      <w:r>
        <w:rPr>
          <w:rFonts w:ascii="宋体" w:hAnsi="宋体" w:hint="eastAsia"/>
          <w:sz w:val="24"/>
          <w:szCs w:val="24"/>
        </w:rPr>
        <w:t xml:space="preserve"> </w:t>
      </w:r>
      <w:r w:rsidRPr="00645B17">
        <w:rPr>
          <w:rFonts w:ascii="宋体" w:hAnsi="宋体" w:hint="eastAsia"/>
          <w:sz w:val="24"/>
          <w:szCs w:val="24"/>
        </w:rPr>
        <w:t>计财处根据财政部门的部署，在每年的9月初向各部门印发编制下一年度预算的通知，各部门应根据上一年度预算执行情况和下一年度教学、科研、管理等事业发展要求，提出预算建议数，经分管校领导审签后于规定时间内报计财处。</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第二十二条</w:t>
      </w:r>
      <w:r>
        <w:rPr>
          <w:rFonts w:ascii="宋体" w:hAnsi="宋体" w:hint="eastAsia"/>
          <w:sz w:val="24"/>
          <w:szCs w:val="24"/>
        </w:rPr>
        <w:t xml:space="preserve"> </w:t>
      </w:r>
      <w:r w:rsidRPr="00645B17">
        <w:rPr>
          <w:rFonts w:ascii="宋体" w:hAnsi="宋体" w:hint="eastAsia"/>
          <w:sz w:val="24"/>
          <w:szCs w:val="24"/>
        </w:rPr>
        <w:t xml:space="preserve"> 计财处根据学校事业发展需要和综合财力可能，参照上一年度学校预算执行情况，审查并汇总各部门的预算建议数，进行学校财务预算建议草案的编制工作。</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第二十三条 </w:t>
      </w:r>
      <w:r>
        <w:rPr>
          <w:rFonts w:ascii="宋体" w:hAnsi="宋体" w:hint="eastAsia"/>
          <w:sz w:val="24"/>
          <w:szCs w:val="24"/>
        </w:rPr>
        <w:t xml:space="preserve"> </w:t>
      </w:r>
      <w:r w:rsidRPr="00645B17">
        <w:rPr>
          <w:rFonts w:ascii="宋体" w:hAnsi="宋体" w:hint="eastAsia"/>
          <w:sz w:val="24"/>
          <w:szCs w:val="24"/>
        </w:rPr>
        <w:t>学校财务预算建议草案经党政联席会审议通过后，按规定时间上报上级主管部门和财政部门。</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第六章  预算执行与监督</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第二十四条 </w:t>
      </w:r>
      <w:r>
        <w:rPr>
          <w:rFonts w:ascii="宋体" w:hAnsi="宋体" w:hint="eastAsia"/>
          <w:sz w:val="24"/>
          <w:szCs w:val="24"/>
        </w:rPr>
        <w:t xml:space="preserve"> </w:t>
      </w:r>
      <w:r w:rsidRPr="00645B17">
        <w:rPr>
          <w:rFonts w:ascii="宋体" w:hAnsi="宋体" w:hint="eastAsia"/>
          <w:sz w:val="24"/>
          <w:szCs w:val="24"/>
        </w:rPr>
        <w:t>学校预算经“二上</w:t>
      </w:r>
      <w:proofErr w:type="gramStart"/>
      <w:r w:rsidRPr="00645B17">
        <w:rPr>
          <w:rFonts w:ascii="宋体" w:hAnsi="宋体" w:hint="eastAsia"/>
          <w:sz w:val="24"/>
          <w:szCs w:val="24"/>
        </w:rPr>
        <w:t>二</w:t>
      </w:r>
      <w:proofErr w:type="gramEnd"/>
      <w:r w:rsidRPr="00645B17">
        <w:rPr>
          <w:rFonts w:ascii="宋体" w:hAnsi="宋体" w:hint="eastAsia"/>
          <w:sz w:val="24"/>
          <w:szCs w:val="24"/>
        </w:rPr>
        <w:t>下”程序批准下达后，即具有权威性和严肃性，任何部门和个人不得违反预算审批程序，不得随意增减调整。</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第二十五条</w:t>
      </w:r>
      <w:r>
        <w:rPr>
          <w:rFonts w:ascii="宋体" w:hAnsi="宋体" w:hint="eastAsia"/>
          <w:sz w:val="24"/>
          <w:szCs w:val="24"/>
        </w:rPr>
        <w:t xml:space="preserve"> </w:t>
      </w:r>
      <w:r w:rsidRPr="00645B17">
        <w:rPr>
          <w:rFonts w:ascii="宋体" w:hAnsi="宋体" w:hint="eastAsia"/>
          <w:sz w:val="24"/>
          <w:szCs w:val="24"/>
        </w:rPr>
        <w:t xml:space="preserve"> 各部门应合理安排用款计划，杜绝用款的随意性，杜绝无预算和超预算开支经费。各部门应认真加强预算执行管理，确保预算执行的有效性和均衡性，提高预算的执行效率，保障全年预算任务的完成。 </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第二十六条</w:t>
      </w:r>
      <w:r>
        <w:rPr>
          <w:rFonts w:ascii="宋体" w:hAnsi="宋体" w:hint="eastAsia"/>
          <w:sz w:val="24"/>
          <w:szCs w:val="24"/>
        </w:rPr>
        <w:t xml:space="preserve"> </w:t>
      </w:r>
      <w:r w:rsidRPr="00645B17">
        <w:rPr>
          <w:rFonts w:ascii="宋体" w:hAnsi="宋体" w:hint="eastAsia"/>
          <w:sz w:val="24"/>
          <w:szCs w:val="24"/>
        </w:rPr>
        <w:t xml:space="preserve"> 计财处应依照国家有关法律、法规和政策，进行会计核算，负责对各部门预算执行情况实行同步监督，并及时向各部门反馈预算执行情况，加强预算执行控制。</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第二十七条</w:t>
      </w:r>
      <w:r>
        <w:rPr>
          <w:rFonts w:ascii="宋体" w:hAnsi="宋体" w:hint="eastAsia"/>
          <w:sz w:val="24"/>
          <w:szCs w:val="24"/>
        </w:rPr>
        <w:t xml:space="preserve"> </w:t>
      </w:r>
      <w:r w:rsidRPr="00645B17">
        <w:rPr>
          <w:rFonts w:ascii="宋体" w:hAnsi="宋体" w:hint="eastAsia"/>
          <w:sz w:val="24"/>
          <w:szCs w:val="24"/>
        </w:rPr>
        <w:t xml:space="preserve"> 学校应完善内部民主理财和监督机制，定期在教代会上公布学校财务预算方案和预算执行情况；根据预决算公开有关规定，在学校官方网站公布学校预算，切实保证学校财经活动的健康有序运行。。</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第七章  预算调整</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第二十八条 </w:t>
      </w:r>
      <w:r>
        <w:rPr>
          <w:rFonts w:ascii="宋体" w:hAnsi="宋体" w:hint="eastAsia"/>
          <w:sz w:val="24"/>
          <w:szCs w:val="24"/>
        </w:rPr>
        <w:t xml:space="preserve"> </w:t>
      </w:r>
      <w:r w:rsidRPr="00645B17">
        <w:rPr>
          <w:rFonts w:ascii="宋体" w:hAnsi="宋体" w:hint="eastAsia"/>
          <w:sz w:val="24"/>
          <w:szCs w:val="24"/>
        </w:rPr>
        <w:t>遇到国家政策调整、学校工作任务发生重大变化，以及其他重大突发事件等不可预见的客观因素，对预算的执行产生重大影响时，可按规定程序对学校预算进行调整。</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第二十九条</w:t>
      </w:r>
      <w:r>
        <w:rPr>
          <w:rFonts w:ascii="宋体" w:hAnsi="宋体" w:hint="eastAsia"/>
          <w:sz w:val="24"/>
          <w:szCs w:val="24"/>
        </w:rPr>
        <w:t xml:space="preserve"> </w:t>
      </w:r>
      <w:r w:rsidRPr="00645B17">
        <w:rPr>
          <w:rFonts w:ascii="宋体" w:hAnsi="宋体" w:hint="eastAsia"/>
          <w:sz w:val="24"/>
          <w:szCs w:val="24"/>
        </w:rPr>
        <w:t xml:space="preserve"> 各部门需要调整预算支出的，应出具书面报告，详细说明原因和调整方案。计财处汇总各部门提交的预算调整申请，结合预算执行过程中财政部门追加</w:t>
      </w:r>
      <w:r w:rsidRPr="00645B17">
        <w:rPr>
          <w:rFonts w:ascii="宋体" w:hAnsi="宋体" w:hint="eastAsia"/>
          <w:sz w:val="24"/>
          <w:szCs w:val="24"/>
        </w:rPr>
        <w:lastRenderedPageBreak/>
        <w:t>预算、调减预算而引起的预算变化编制调整方案，经主管财务工作的校领导同意后报党政联席会审定。</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第八章  决算</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第三十条</w:t>
      </w:r>
      <w:r>
        <w:rPr>
          <w:rFonts w:ascii="宋体" w:hAnsi="宋体" w:hint="eastAsia"/>
          <w:sz w:val="24"/>
          <w:szCs w:val="24"/>
        </w:rPr>
        <w:t xml:space="preserve"> </w:t>
      </w:r>
      <w:r w:rsidRPr="00645B17">
        <w:rPr>
          <w:rFonts w:ascii="宋体" w:hAnsi="宋体" w:hint="eastAsia"/>
          <w:sz w:val="24"/>
          <w:szCs w:val="24"/>
        </w:rPr>
        <w:t xml:space="preserve"> 决算是对年度预算执行的梳理和总结，是对年度各项收入和支出的准确确认，是对学校全年财务状况和财务成果的全面真实反映，是学校决策的重要依据。决算收入表明学校建设发展资金的主要来源、构成和资金积累水平，决算支出体现学校各项事业建设和发展的规模和速度。</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第三十一条 </w:t>
      </w:r>
      <w:r>
        <w:rPr>
          <w:rFonts w:ascii="宋体" w:hAnsi="宋体" w:hint="eastAsia"/>
          <w:sz w:val="24"/>
          <w:szCs w:val="24"/>
        </w:rPr>
        <w:t xml:space="preserve"> </w:t>
      </w:r>
      <w:r w:rsidRPr="00645B17">
        <w:rPr>
          <w:rFonts w:ascii="宋体" w:hAnsi="宋体" w:hint="eastAsia"/>
          <w:sz w:val="24"/>
          <w:szCs w:val="24"/>
        </w:rPr>
        <w:t>计财处负责编制年度财务决算，在预算年度终了，按照财政部门规定，编制决算并按时上报。</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第三十二条 </w:t>
      </w:r>
      <w:r>
        <w:rPr>
          <w:rFonts w:ascii="宋体" w:hAnsi="宋体" w:hint="eastAsia"/>
          <w:sz w:val="24"/>
          <w:szCs w:val="24"/>
        </w:rPr>
        <w:t xml:space="preserve"> </w:t>
      </w:r>
      <w:r w:rsidRPr="00645B17">
        <w:rPr>
          <w:rFonts w:ascii="宋体" w:hAnsi="宋体" w:hint="eastAsia"/>
          <w:sz w:val="24"/>
          <w:szCs w:val="24"/>
        </w:rPr>
        <w:t>编制决算报表，必须符合相关法律、法规要求，做到收支数额准确、内容完整、报送及时。</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第三十三条 </w:t>
      </w:r>
      <w:r>
        <w:rPr>
          <w:rFonts w:ascii="宋体" w:hAnsi="宋体" w:hint="eastAsia"/>
          <w:sz w:val="24"/>
          <w:szCs w:val="24"/>
        </w:rPr>
        <w:t xml:space="preserve"> </w:t>
      </w:r>
      <w:r w:rsidRPr="00645B17">
        <w:rPr>
          <w:rFonts w:ascii="宋体" w:hAnsi="宋体" w:hint="eastAsia"/>
          <w:sz w:val="24"/>
          <w:szCs w:val="24"/>
        </w:rPr>
        <w:t>财务决算要经党政联席会审定。根据预决算公开有关规定，在学校官方网站公布学校决算。</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第九章  预算绩效管理</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第三十四条 </w:t>
      </w:r>
      <w:r>
        <w:rPr>
          <w:rFonts w:ascii="宋体" w:hAnsi="宋体" w:hint="eastAsia"/>
          <w:sz w:val="24"/>
          <w:szCs w:val="24"/>
        </w:rPr>
        <w:t xml:space="preserve"> </w:t>
      </w:r>
      <w:r w:rsidRPr="00645B17">
        <w:rPr>
          <w:rFonts w:ascii="宋体" w:hAnsi="宋体" w:hint="eastAsia"/>
          <w:sz w:val="24"/>
          <w:szCs w:val="24"/>
        </w:rPr>
        <w:t>预算绩效管理主要包括对全校各部门预算执行情况的评价以及根据评价结果所采取的管理措施。</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第三十五条 </w:t>
      </w:r>
      <w:r>
        <w:rPr>
          <w:rFonts w:ascii="宋体" w:hAnsi="宋体" w:hint="eastAsia"/>
          <w:sz w:val="24"/>
          <w:szCs w:val="24"/>
        </w:rPr>
        <w:t xml:space="preserve"> </w:t>
      </w:r>
      <w:r w:rsidRPr="00645B17">
        <w:rPr>
          <w:rFonts w:ascii="宋体" w:hAnsi="宋体" w:hint="eastAsia"/>
          <w:sz w:val="24"/>
          <w:szCs w:val="24"/>
        </w:rPr>
        <w:t>各部门在预算编制时，应对本部门的整体支出和项目支出设定绩效目标，严格执行批复的预算，加强支出管理，确保预算绩效目标得以实现。</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 xml:space="preserve">第三十六条 </w:t>
      </w:r>
      <w:r>
        <w:rPr>
          <w:rFonts w:ascii="宋体" w:hAnsi="宋体" w:hint="eastAsia"/>
          <w:sz w:val="24"/>
          <w:szCs w:val="24"/>
        </w:rPr>
        <w:t xml:space="preserve"> </w:t>
      </w:r>
      <w:r w:rsidRPr="00645B17">
        <w:rPr>
          <w:rFonts w:ascii="宋体" w:hAnsi="宋体" w:hint="eastAsia"/>
          <w:sz w:val="24"/>
          <w:szCs w:val="24"/>
        </w:rPr>
        <w:t>计财处应定期对全校和各部门预算执行情况进行统计分析，及时将分析结果报送主管财务工作的校领导。</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第三十七条 学校逐步建立和完善预算执行绩效评价制度，将预算执行绩效情况纳入部门年终考核。</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第三十八条 年度考核时，各部门应将本部门的收支绩效评价结果提交计财处进行审核汇总，计财处将结果报学校党政联席会审定。绩效评价结果将与预算安排相挂钩，对于绩效评价结果较好的，学校将加大投入力度，宣传和推广有关工作经验；对绩效评价结果较差的，学校将在下年度预算编制时削减或取消有关预算。</w:t>
      </w:r>
    </w:p>
    <w:p w:rsidR="00645B17" w:rsidRPr="00645B17" w:rsidRDefault="00645B17" w:rsidP="00645B17">
      <w:pPr>
        <w:autoSpaceDE w:val="0"/>
        <w:autoSpaceDN w:val="0"/>
        <w:adjustRightInd w:val="0"/>
        <w:snapToGrid w:val="0"/>
        <w:spacing w:line="360" w:lineRule="auto"/>
        <w:jc w:val="center"/>
        <w:rPr>
          <w:rFonts w:ascii="黑体" w:eastAsia="黑体" w:hAnsi="宋体" w:cs="黑体"/>
          <w:bCs/>
          <w:kern w:val="0"/>
          <w:sz w:val="28"/>
          <w:szCs w:val="28"/>
          <w:lang w:val="zh-CN"/>
        </w:rPr>
      </w:pPr>
      <w:r w:rsidRPr="00645B17">
        <w:rPr>
          <w:rFonts w:ascii="黑体" w:eastAsia="黑体" w:hAnsi="宋体" w:cs="黑体" w:hint="eastAsia"/>
          <w:bCs/>
          <w:kern w:val="0"/>
          <w:sz w:val="28"/>
          <w:szCs w:val="28"/>
          <w:lang w:val="zh-CN"/>
        </w:rPr>
        <w:t>第十章  附则</w:t>
      </w:r>
    </w:p>
    <w:p w:rsidR="00645B17" w:rsidRPr="00645B17"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第三十九条</w:t>
      </w:r>
      <w:r>
        <w:rPr>
          <w:rFonts w:ascii="宋体" w:hAnsi="宋体" w:hint="eastAsia"/>
          <w:sz w:val="24"/>
          <w:szCs w:val="24"/>
        </w:rPr>
        <w:t xml:space="preserve">  </w:t>
      </w:r>
      <w:r w:rsidRPr="00645B17">
        <w:rPr>
          <w:rFonts w:ascii="宋体" w:hAnsi="宋体" w:hint="eastAsia"/>
          <w:sz w:val="24"/>
          <w:szCs w:val="24"/>
        </w:rPr>
        <w:t>学校预算年度自1月1日起至12月31日止。</w:t>
      </w:r>
    </w:p>
    <w:p w:rsidR="00B07F23" w:rsidRDefault="00645B17" w:rsidP="00645B17">
      <w:pPr>
        <w:widowControl/>
        <w:snapToGrid w:val="0"/>
        <w:spacing w:line="360" w:lineRule="auto"/>
        <w:ind w:firstLineChars="200" w:firstLine="480"/>
        <w:rPr>
          <w:rFonts w:ascii="宋体" w:hAnsi="宋体"/>
          <w:sz w:val="24"/>
          <w:szCs w:val="24"/>
        </w:rPr>
      </w:pPr>
      <w:r w:rsidRPr="00645B17">
        <w:rPr>
          <w:rFonts w:ascii="宋体" w:hAnsi="宋体" w:hint="eastAsia"/>
          <w:sz w:val="24"/>
          <w:szCs w:val="24"/>
        </w:rPr>
        <w:t>第四十条</w:t>
      </w:r>
      <w:r>
        <w:rPr>
          <w:rFonts w:ascii="宋体" w:hAnsi="宋体" w:hint="eastAsia"/>
          <w:sz w:val="24"/>
          <w:szCs w:val="24"/>
        </w:rPr>
        <w:t xml:space="preserve">  </w:t>
      </w:r>
      <w:r w:rsidRPr="00645B17">
        <w:rPr>
          <w:rFonts w:ascii="宋体" w:hAnsi="宋体" w:hint="eastAsia"/>
          <w:sz w:val="24"/>
          <w:szCs w:val="24"/>
        </w:rPr>
        <w:t>本办法自公布之日起试行，由计财处负责解释。</w:t>
      </w:r>
    </w:p>
    <w:p w:rsidR="00645B17" w:rsidRDefault="00645B17"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4063F2" w:rsidRDefault="004063F2" w:rsidP="00645B17">
      <w:pPr>
        <w:widowControl/>
        <w:snapToGrid w:val="0"/>
        <w:spacing w:line="360" w:lineRule="auto"/>
        <w:ind w:firstLineChars="200" w:firstLine="640"/>
        <w:rPr>
          <w:rFonts w:ascii="仿宋_GB2312" w:eastAsia="仿宋_GB2312" w:hAnsi="仿宋"/>
          <w:color w:val="000000" w:themeColor="text1"/>
          <w:sz w:val="32"/>
          <w:szCs w:val="32"/>
        </w:rPr>
      </w:pPr>
    </w:p>
    <w:p w:rsidR="00FD6C8D" w:rsidRPr="00FD6C8D" w:rsidRDefault="00FD6C8D" w:rsidP="00FD6C8D">
      <w:pPr>
        <w:pBdr>
          <w:top w:val="single" w:sz="6" w:space="1" w:color="auto"/>
          <w:bottom w:val="single" w:sz="6" w:space="1" w:color="auto"/>
        </w:pBdr>
        <w:spacing w:line="600" w:lineRule="atLeast"/>
        <w:ind w:firstLineChars="50" w:firstLine="140"/>
        <w:rPr>
          <w:sz w:val="28"/>
          <w:szCs w:val="28"/>
        </w:rPr>
      </w:pPr>
      <w:bookmarkStart w:id="2" w:name="OLE_LINK7"/>
      <w:bookmarkStart w:id="3" w:name="OLE_LINK8"/>
      <w:r w:rsidRPr="00C91553">
        <w:rPr>
          <w:rFonts w:ascii="仿宋_GB2312" w:eastAsia="仿宋_GB2312" w:hAnsi="仿宋" w:hint="eastAsia"/>
          <w:kern w:val="0"/>
          <w:sz w:val="28"/>
          <w:szCs w:val="28"/>
        </w:rPr>
        <w:t xml:space="preserve">台州广播电视大学办公室              </w:t>
      </w:r>
      <w:r>
        <w:rPr>
          <w:rFonts w:ascii="仿宋_GB2312" w:eastAsia="仿宋_GB2312" w:hAnsi="仿宋" w:hint="eastAsia"/>
          <w:kern w:val="0"/>
          <w:sz w:val="28"/>
          <w:szCs w:val="28"/>
        </w:rPr>
        <w:t xml:space="preserve"> </w:t>
      </w:r>
      <w:r w:rsidRPr="00C91553">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 xml:space="preserve"> </w:t>
      </w:r>
      <w:r w:rsidRPr="00C91553">
        <w:rPr>
          <w:rFonts w:ascii="仿宋_GB2312" w:eastAsia="仿宋_GB2312" w:hint="eastAsia"/>
          <w:sz w:val="28"/>
          <w:szCs w:val="28"/>
        </w:rPr>
        <w:t xml:space="preserve"> </w:t>
      </w:r>
      <w:r>
        <w:rPr>
          <w:rFonts w:ascii="仿宋_GB2312" w:eastAsia="仿宋_GB2312" w:hint="eastAsia"/>
          <w:sz w:val="28"/>
          <w:szCs w:val="28"/>
        </w:rPr>
        <w:t xml:space="preserve">  </w:t>
      </w:r>
      <w:r w:rsidRPr="00C91553">
        <w:rPr>
          <w:rFonts w:ascii="仿宋_GB2312" w:eastAsia="仿宋_GB2312" w:hint="eastAsia"/>
          <w:kern w:val="0"/>
          <w:sz w:val="28"/>
          <w:szCs w:val="28"/>
        </w:rPr>
        <w:t>201</w:t>
      </w:r>
      <w:r>
        <w:rPr>
          <w:rFonts w:ascii="仿宋_GB2312" w:eastAsia="仿宋_GB2312" w:hint="eastAsia"/>
          <w:kern w:val="0"/>
          <w:sz w:val="28"/>
          <w:szCs w:val="28"/>
        </w:rPr>
        <w:t>6</w:t>
      </w:r>
      <w:r w:rsidRPr="00C91553">
        <w:rPr>
          <w:rFonts w:ascii="仿宋_GB2312" w:eastAsia="仿宋_GB2312" w:hint="eastAsia"/>
          <w:kern w:val="0"/>
          <w:sz w:val="28"/>
          <w:szCs w:val="28"/>
        </w:rPr>
        <w:t>年</w:t>
      </w:r>
      <w:r w:rsidR="005106CB">
        <w:rPr>
          <w:rFonts w:ascii="仿宋_GB2312" w:eastAsia="仿宋_GB2312" w:hint="eastAsia"/>
          <w:kern w:val="0"/>
          <w:sz w:val="28"/>
          <w:szCs w:val="28"/>
        </w:rPr>
        <w:t>10</w:t>
      </w:r>
      <w:r w:rsidRPr="00C91553">
        <w:rPr>
          <w:rFonts w:ascii="仿宋_GB2312" w:eastAsia="仿宋_GB2312" w:hint="eastAsia"/>
          <w:kern w:val="0"/>
          <w:sz w:val="28"/>
          <w:szCs w:val="28"/>
        </w:rPr>
        <w:t>月</w:t>
      </w:r>
      <w:r w:rsidR="005106CB">
        <w:rPr>
          <w:rFonts w:ascii="仿宋_GB2312" w:eastAsia="仿宋_GB2312" w:hint="eastAsia"/>
          <w:kern w:val="0"/>
          <w:sz w:val="28"/>
          <w:szCs w:val="28"/>
        </w:rPr>
        <w:t>30</w:t>
      </w:r>
      <w:r w:rsidRPr="00C91553">
        <w:rPr>
          <w:rFonts w:ascii="仿宋_GB2312" w:eastAsia="仿宋_GB2312" w:hint="eastAsia"/>
          <w:kern w:val="0"/>
          <w:sz w:val="28"/>
          <w:szCs w:val="28"/>
        </w:rPr>
        <w:t>日印发</w:t>
      </w:r>
      <w:bookmarkEnd w:id="2"/>
      <w:bookmarkEnd w:id="3"/>
    </w:p>
    <w:sectPr w:rsidR="00FD6C8D" w:rsidRPr="00FD6C8D" w:rsidSect="008A6517">
      <w:footerReference w:type="default" r:id="rId9"/>
      <w:pgSz w:w="11906" w:h="16838"/>
      <w:pgMar w:top="1418" w:right="1531" w:bottom="1418" w:left="1531" w:header="851" w:footer="992" w:gutter="0"/>
      <w:pgNumType w:fmt="decimalFullWidt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98" w:rsidRDefault="003B3498" w:rsidP="00BE6B97">
      <w:r>
        <w:separator/>
      </w:r>
    </w:p>
  </w:endnote>
  <w:endnote w:type="continuationSeparator" w:id="0">
    <w:p w:rsidR="003B3498" w:rsidRDefault="003B3498" w:rsidP="00BE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750978"/>
      <w:docPartObj>
        <w:docPartGallery w:val="Page Numbers (Bottom of Page)"/>
        <w:docPartUnique/>
      </w:docPartObj>
    </w:sdtPr>
    <w:sdtEndPr/>
    <w:sdtContent>
      <w:p w:rsidR="00FD6C8D" w:rsidRDefault="00FD6C8D">
        <w:pPr>
          <w:pStyle w:val="a4"/>
          <w:jc w:val="center"/>
        </w:pPr>
        <w:r>
          <w:rPr>
            <w:rStyle w:val="a7"/>
            <w:rFonts w:hint="eastAsia"/>
          </w:rPr>
          <w:t>—</w:t>
        </w:r>
        <w:r>
          <w:fldChar w:fldCharType="begin"/>
        </w:r>
        <w:r>
          <w:instrText>PAGE   \* MERGEFORMAT</w:instrText>
        </w:r>
        <w:r>
          <w:fldChar w:fldCharType="separate"/>
        </w:r>
        <w:r w:rsidR="00EF6393" w:rsidRPr="00EF6393">
          <w:rPr>
            <w:rFonts w:hint="eastAsia"/>
            <w:noProof/>
            <w:lang w:val="zh-CN"/>
          </w:rPr>
          <w:t>８</w:t>
        </w:r>
        <w:r>
          <w:fldChar w:fldCharType="end"/>
        </w:r>
        <w:r>
          <w:rPr>
            <w:rStyle w:val="a7"/>
            <w:rFonts w:hint="eastAsia"/>
          </w:rPr>
          <w:t>—</w:t>
        </w:r>
      </w:p>
    </w:sdtContent>
  </w:sdt>
  <w:p w:rsidR="00FD6C8D" w:rsidRDefault="00FD6C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98" w:rsidRDefault="003B3498" w:rsidP="00BE6B97">
      <w:r>
        <w:separator/>
      </w:r>
    </w:p>
  </w:footnote>
  <w:footnote w:type="continuationSeparator" w:id="0">
    <w:p w:rsidR="003B3498" w:rsidRDefault="003B3498" w:rsidP="00BE6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2C5"/>
    <w:multiLevelType w:val="hybridMultilevel"/>
    <w:tmpl w:val="78EC5D06"/>
    <w:lvl w:ilvl="0" w:tplc="F12CCFC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533B19"/>
    <w:multiLevelType w:val="hybridMultilevel"/>
    <w:tmpl w:val="7BF01878"/>
    <w:lvl w:ilvl="0" w:tplc="63B8F6F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0BF2982"/>
    <w:multiLevelType w:val="hybridMultilevel"/>
    <w:tmpl w:val="28B62D82"/>
    <w:lvl w:ilvl="0" w:tplc="75F8509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2784759"/>
    <w:multiLevelType w:val="hybridMultilevel"/>
    <w:tmpl w:val="CAC8D270"/>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4F402EB"/>
    <w:multiLevelType w:val="hybridMultilevel"/>
    <w:tmpl w:val="1FC4FCC6"/>
    <w:lvl w:ilvl="0" w:tplc="1ED09852">
      <w:start w:val="1"/>
      <w:numFmt w:val="decimalEnclosedCircle"/>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A05593"/>
    <w:multiLevelType w:val="hybridMultilevel"/>
    <w:tmpl w:val="63FAE7C0"/>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2BA4086"/>
    <w:multiLevelType w:val="hybridMultilevel"/>
    <w:tmpl w:val="41C21310"/>
    <w:lvl w:ilvl="0" w:tplc="808ACF96">
      <w:start w:val="2"/>
      <w:numFmt w:val="decimalEnclosedCircle"/>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7">
    <w:nsid w:val="380E35B8"/>
    <w:multiLevelType w:val="hybridMultilevel"/>
    <w:tmpl w:val="709A3222"/>
    <w:lvl w:ilvl="0" w:tplc="98D25AD8">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2BB29C4"/>
    <w:multiLevelType w:val="hybridMultilevel"/>
    <w:tmpl w:val="0218CD88"/>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C101818"/>
    <w:multiLevelType w:val="hybridMultilevel"/>
    <w:tmpl w:val="F82C5286"/>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5425EF9"/>
    <w:multiLevelType w:val="hybridMultilevel"/>
    <w:tmpl w:val="610CA58A"/>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C565E87"/>
    <w:multiLevelType w:val="hybridMultilevel"/>
    <w:tmpl w:val="B6F43530"/>
    <w:lvl w:ilvl="0" w:tplc="0CFC6F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num>
  <w:num w:numId="3">
    <w:abstractNumId w:val="1"/>
  </w:num>
  <w:num w:numId="4">
    <w:abstractNumId w:val="2"/>
  </w:num>
  <w:num w:numId="5">
    <w:abstractNumId w:val="4"/>
  </w:num>
  <w:num w:numId="6">
    <w:abstractNumId w:val="7"/>
  </w:num>
  <w:num w:numId="7">
    <w:abstractNumId w:val="6"/>
  </w:num>
  <w:num w:numId="8">
    <w:abstractNumId w:val="3"/>
  </w:num>
  <w:num w:numId="9">
    <w:abstractNumId w:val="9"/>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FE"/>
    <w:rsid w:val="00005606"/>
    <w:rsid w:val="00012BE5"/>
    <w:rsid w:val="000173B8"/>
    <w:rsid w:val="0002068F"/>
    <w:rsid w:val="00026A61"/>
    <w:rsid w:val="00035E27"/>
    <w:rsid w:val="0003609D"/>
    <w:rsid w:val="000425BA"/>
    <w:rsid w:val="00053756"/>
    <w:rsid w:val="000737FC"/>
    <w:rsid w:val="00074684"/>
    <w:rsid w:val="000763FC"/>
    <w:rsid w:val="000767F8"/>
    <w:rsid w:val="00076D61"/>
    <w:rsid w:val="00085359"/>
    <w:rsid w:val="000869C1"/>
    <w:rsid w:val="00087B7A"/>
    <w:rsid w:val="000903B3"/>
    <w:rsid w:val="00090D10"/>
    <w:rsid w:val="0009179A"/>
    <w:rsid w:val="00096D01"/>
    <w:rsid w:val="000A0CDC"/>
    <w:rsid w:val="000A524E"/>
    <w:rsid w:val="000A62A9"/>
    <w:rsid w:val="000C3102"/>
    <w:rsid w:val="000C445B"/>
    <w:rsid w:val="000D5389"/>
    <w:rsid w:val="000E5B64"/>
    <w:rsid w:val="000F1AD1"/>
    <w:rsid w:val="000F267B"/>
    <w:rsid w:val="00104B9A"/>
    <w:rsid w:val="00106501"/>
    <w:rsid w:val="00112507"/>
    <w:rsid w:val="00116E3C"/>
    <w:rsid w:val="00122404"/>
    <w:rsid w:val="00122955"/>
    <w:rsid w:val="0012500E"/>
    <w:rsid w:val="001403A3"/>
    <w:rsid w:val="00144018"/>
    <w:rsid w:val="00150355"/>
    <w:rsid w:val="0015088B"/>
    <w:rsid w:val="00152FDF"/>
    <w:rsid w:val="0015536D"/>
    <w:rsid w:val="001660F0"/>
    <w:rsid w:val="0017408F"/>
    <w:rsid w:val="00184D00"/>
    <w:rsid w:val="00191AE2"/>
    <w:rsid w:val="0019667B"/>
    <w:rsid w:val="001B22AD"/>
    <w:rsid w:val="001B335A"/>
    <w:rsid w:val="001C03CD"/>
    <w:rsid w:val="001E09B4"/>
    <w:rsid w:val="00205654"/>
    <w:rsid w:val="00226B3D"/>
    <w:rsid w:val="00227590"/>
    <w:rsid w:val="00230A68"/>
    <w:rsid w:val="002324D4"/>
    <w:rsid w:val="00242C61"/>
    <w:rsid w:val="002579D3"/>
    <w:rsid w:val="00262730"/>
    <w:rsid w:val="00270055"/>
    <w:rsid w:val="0028777E"/>
    <w:rsid w:val="00287C24"/>
    <w:rsid w:val="0029543F"/>
    <w:rsid w:val="002955CE"/>
    <w:rsid w:val="00295EBE"/>
    <w:rsid w:val="002B118A"/>
    <w:rsid w:val="002B3241"/>
    <w:rsid w:val="002B5E41"/>
    <w:rsid w:val="002E0F75"/>
    <w:rsid w:val="002F740C"/>
    <w:rsid w:val="002F7B17"/>
    <w:rsid w:val="003108B4"/>
    <w:rsid w:val="00312730"/>
    <w:rsid w:val="00315AD5"/>
    <w:rsid w:val="003178F6"/>
    <w:rsid w:val="003215CB"/>
    <w:rsid w:val="003215F5"/>
    <w:rsid w:val="00323027"/>
    <w:rsid w:val="00323ABA"/>
    <w:rsid w:val="003262A0"/>
    <w:rsid w:val="00334BFE"/>
    <w:rsid w:val="00337E6A"/>
    <w:rsid w:val="003420F7"/>
    <w:rsid w:val="0035427C"/>
    <w:rsid w:val="00370DE4"/>
    <w:rsid w:val="003713AA"/>
    <w:rsid w:val="0039035A"/>
    <w:rsid w:val="003961F5"/>
    <w:rsid w:val="003A6C83"/>
    <w:rsid w:val="003A70FB"/>
    <w:rsid w:val="003B0228"/>
    <w:rsid w:val="003B3242"/>
    <w:rsid w:val="003B3498"/>
    <w:rsid w:val="003B48E5"/>
    <w:rsid w:val="003C40D3"/>
    <w:rsid w:val="003D622C"/>
    <w:rsid w:val="003D6458"/>
    <w:rsid w:val="003F2930"/>
    <w:rsid w:val="003F6838"/>
    <w:rsid w:val="00402506"/>
    <w:rsid w:val="0040485C"/>
    <w:rsid w:val="004063F2"/>
    <w:rsid w:val="00416135"/>
    <w:rsid w:val="004223BD"/>
    <w:rsid w:val="004224F8"/>
    <w:rsid w:val="00423195"/>
    <w:rsid w:val="00447D87"/>
    <w:rsid w:val="00452E4D"/>
    <w:rsid w:val="00462152"/>
    <w:rsid w:val="004677BD"/>
    <w:rsid w:val="004806B8"/>
    <w:rsid w:val="00482C68"/>
    <w:rsid w:val="00490606"/>
    <w:rsid w:val="004921DA"/>
    <w:rsid w:val="004923E8"/>
    <w:rsid w:val="004D6393"/>
    <w:rsid w:val="004D649B"/>
    <w:rsid w:val="004D66E8"/>
    <w:rsid w:val="004F5610"/>
    <w:rsid w:val="004F6429"/>
    <w:rsid w:val="00500040"/>
    <w:rsid w:val="00501063"/>
    <w:rsid w:val="005106CB"/>
    <w:rsid w:val="00510DA9"/>
    <w:rsid w:val="00513C56"/>
    <w:rsid w:val="00520A16"/>
    <w:rsid w:val="00525EA6"/>
    <w:rsid w:val="00541867"/>
    <w:rsid w:val="00541CE6"/>
    <w:rsid w:val="005649A7"/>
    <w:rsid w:val="00565262"/>
    <w:rsid w:val="00565F3D"/>
    <w:rsid w:val="00567042"/>
    <w:rsid w:val="005673AB"/>
    <w:rsid w:val="00570736"/>
    <w:rsid w:val="005719B0"/>
    <w:rsid w:val="00573CCB"/>
    <w:rsid w:val="00597FF8"/>
    <w:rsid w:val="005A14C9"/>
    <w:rsid w:val="005A3B00"/>
    <w:rsid w:val="005A44BC"/>
    <w:rsid w:val="005A5009"/>
    <w:rsid w:val="005A59C3"/>
    <w:rsid w:val="005A5D57"/>
    <w:rsid w:val="005A726D"/>
    <w:rsid w:val="005C007E"/>
    <w:rsid w:val="005C0F84"/>
    <w:rsid w:val="005E0586"/>
    <w:rsid w:val="005E18DF"/>
    <w:rsid w:val="005E3FF5"/>
    <w:rsid w:val="005E4B94"/>
    <w:rsid w:val="005E53C9"/>
    <w:rsid w:val="005E7425"/>
    <w:rsid w:val="005F37FD"/>
    <w:rsid w:val="005F505A"/>
    <w:rsid w:val="00602FC1"/>
    <w:rsid w:val="00607EBA"/>
    <w:rsid w:val="006205F0"/>
    <w:rsid w:val="00627825"/>
    <w:rsid w:val="0063735C"/>
    <w:rsid w:val="00645B17"/>
    <w:rsid w:val="0065026D"/>
    <w:rsid w:val="00653494"/>
    <w:rsid w:val="00654210"/>
    <w:rsid w:val="00654DAA"/>
    <w:rsid w:val="00660565"/>
    <w:rsid w:val="006639D3"/>
    <w:rsid w:val="00666959"/>
    <w:rsid w:val="00671225"/>
    <w:rsid w:val="006803BE"/>
    <w:rsid w:val="0068450E"/>
    <w:rsid w:val="00684E61"/>
    <w:rsid w:val="006858A1"/>
    <w:rsid w:val="006904E4"/>
    <w:rsid w:val="00691DE2"/>
    <w:rsid w:val="006A0F7A"/>
    <w:rsid w:val="006A1189"/>
    <w:rsid w:val="006A4D25"/>
    <w:rsid w:val="006C0630"/>
    <w:rsid w:val="006D040B"/>
    <w:rsid w:val="006E2604"/>
    <w:rsid w:val="006E5151"/>
    <w:rsid w:val="006E75FE"/>
    <w:rsid w:val="007042A5"/>
    <w:rsid w:val="007060C2"/>
    <w:rsid w:val="007072FE"/>
    <w:rsid w:val="00713537"/>
    <w:rsid w:val="0072632D"/>
    <w:rsid w:val="00750040"/>
    <w:rsid w:val="00757929"/>
    <w:rsid w:val="007641F1"/>
    <w:rsid w:val="00774C44"/>
    <w:rsid w:val="00774F93"/>
    <w:rsid w:val="007847C8"/>
    <w:rsid w:val="00784918"/>
    <w:rsid w:val="007A26E4"/>
    <w:rsid w:val="007A29EC"/>
    <w:rsid w:val="007A4164"/>
    <w:rsid w:val="007A4D2C"/>
    <w:rsid w:val="007C55C3"/>
    <w:rsid w:val="007E525C"/>
    <w:rsid w:val="007E530B"/>
    <w:rsid w:val="007E58EF"/>
    <w:rsid w:val="007E761A"/>
    <w:rsid w:val="007F5261"/>
    <w:rsid w:val="00810C29"/>
    <w:rsid w:val="008120D2"/>
    <w:rsid w:val="008370F6"/>
    <w:rsid w:val="0085182F"/>
    <w:rsid w:val="00855669"/>
    <w:rsid w:val="00855A3E"/>
    <w:rsid w:val="0085624C"/>
    <w:rsid w:val="00856848"/>
    <w:rsid w:val="00861F96"/>
    <w:rsid w:val="00870AC1"/>
    <w:rsid w:val="00874AF2"/>
    <w:rsid w:val="00877967"/>
    <w:rsid w:val="00877CAF"/>
    <w:rsid w:val="00884DFC"/>
    <w:rsid w:val="00892BEC"/>
    <w:rsid w:val="0089303E"/>
    <w:rsid w:val="00894128"/>
    <w:rsid w:val="00894213"/>
    <w:rsid w:val="008A0B62"/>
    <w:rsid w:val="008A6517"/>
    <w:rsid w:val="008B0516"/>
    <w:rsid w:val="008D6070"/>
    <w:rsid w:val="008E0212"/>
    <w:rsid w:val="008E4CA6"/>
    <w:rsid w:val="008F3ADA"/>
    <w:rsid w:val="008F4855"/>
    <w:rsid w:val="008F7C4A"/>
    <w:rsid w:val="008F7CC8"/>
    <w:rsid w:val="00901382"/>
    <w:rsid w:val="009031B5"/>
    <w:rsid w:val="009066EE"/>
    <w:rsid w:val="009070D6"/>
    <w:rsid w:val="00923072"/>
    <w:rsid w:val="00924757"/>
    <w:rsid w:val="00926931"/>
    <w:rsid w:val="00932742"/>
    <w:rsid w:val="00943910"/>
    <w:rsid w:val="00957DFF"/>
    <w:rsid w:val="00964FA1"/>
    <w:rsid w:val="009761D1"/>
    <w:rsid w:val="00980521"/>
    <w:rsid w:val="009847C3"/>
    <w:rsid w:val="00990771"/>
    <w:rsid w:val="009B0156"/>
    <w:rsid w:val="009B5667"/>
    <w:rsid w:val="009B5BD5"/>
    <w:rsid w:val="009C24FF"/>
    <w:rsid w:val="009C3C0C"/>
    <w:rsid w:val="009C5526"/>
    <w:rsid w:val="009D3790"/>
    <w:rsid w:val="009E4099"/>
    <w:rsid w:val="009F2B5F"/>
    <w:rsid w:val="009F4203"/>
    <w:rsid w:val="00A21EF1"/>
    <w:rsid w:val="00A26A44"/>
    <w:rsid w:val="00A30036"/>
    <w:rsid w:val="00A33A52"/>
    <w:rsid w:val="00A35336"/>
    <w:rsid w:val="00A3603C"/>
    <w:rsid w:val="00A52B43"/>
    <w:rsid w:val="00A53570"/>
    <w:rsid w:val="00A60AE8"/>
    <w:rsid w:val="00A63957"/>
    <w:rsid w:val="00A7092D"/>
    <w:rsid w:val="00AA22C2"/>
    <w:rsid w:val="00AA769C"/>
    <w:rsid w:val="00AB1F06"/>
    <w:rsid w:val="00AB3777"/>
    <w:rsid w:val="00AB4368"/>
    <w:rsid w:val="00AC205B"/>
    <w:rsid w:val="00AD08F1"/>
    <w:rsid w:val="00AD3937"/>
    <w:rsid w:val="00AD3BD7"/>
    <w:rsid w:val="00AD42A7"/>
    <w:rsid w:val="00AF36B1"/>
    <w:rsid w:val="00B028BD"/>
    <w:rsid w:val="00B05E1A"/>
    <w:rsid w:val="00B07F23"/>
    <w:rsid w:val="00B10E58"/>
    <w:rsid w:val="00B2188A"/>
    <w:rsid w:val="00B21974"/>
    <w:rsid w:val="00B230B6"/>
    <w:rsid w:val="00B26F96"/>
    <w:rsid w:val="00B30612"/>
    <w:rsid w:val="00B34BAB"/>
    <w:rsid w:val="00B37E63"/>
    <w:rsid w:val="00B53286"/>
    <w:rsid w:val="00B5345C"/>
    <w:rsid w:val="00B56AB5"/>
    <w:rsid w:val="00B6273B"/>
    <w:rsid w:val="00B62E0C"/>
    <w:rsid w:val="00B64079"/>
    <w:rsid w:val="00B641CC"/>
    <w:rsid w:val="00B7356A"/>
    <w:rsid w:val="00B820BF"/>
    <w:rsid w:val="00BA0BA9"/>
    <w:rsid w:val="00BA39A7"/>
    <w:rsid w:val="00BA3FE8"/>
    <w:rsid w:val="00BA750B"/>
    <w:rsid w:val="00BB0978"/>
    <w:rsid w:val="00BB3276"/>
    <w:rsid w:val="00BC086A"/>
    <w:rsid w:val="00BC1D2A"/>
    <w:rsid w:val="00BC6336"/>
    <w:rsid w:val="00BC69B1"/>
    <w:rsid w:val="00BD4B79"/>
    <w:rsid w:val="00BE6B97"/>
    <w:rsid w:val="00BF25C3"/>
    <w:rsid w:val="00BF321A"/>
    <w:rsid w:val="00C15DD9"/>
    <w:rsid w:val="00C27307"/>
    <w:rsid w:val="00C40340"/>
    <w:rsid w:val="00C43AAD"/>
    <w:rsid w:val="00C6015F"/>
    <w:rsid w:val="00C64836"/>
    <w:rsid w:val="00C67DB3"/>
    <w:rsid w:val="00C82758"/>
    <w:rsid w:val="00C841B5"/>
    <w:rsid w:val="00C857C5"/>
    <w:rsid w:val="00C94D74"/>
    <w:rsid w:val="00CA0CE0"/>
    <w:rsid w:val="00CA5F4B"/>
    <w:rsid w:val="00CB25B3"/>
    <w:rsid w:val="00CB7469"/>
    <w:rsid w:val="00CB763A"/>
    <w:rsid w:val="00CC4E08"/>
    <w:rsid w:val="00CD0678"/>
    <w:rsid w:val="00CD501C"/>
    <w:rsid w:val="00CE2307"/>
    <w:rsid w:val="00CF0EF4"/>
    <w:rsid w:val="00CF4002"/>
    <w:rsid w:val="00D130C8"/>
    <w:rsid w:val="00D26884"/>
    <w:rsid w:val="00D31B1C"/>
    <w:rsid w:val="00D37538"/>
    <w:rsid w:val="00D436B3"/>
    <w:rsid w:val="00D512D7"/>
    <w:rsid w:val="00D57F45"/>
    <w:rsid w:val="00D72274"/>
    <w:rsid w:val="00D81A1C"/>
    <w:rsid w:val="00D8211F"/>
    <w:rsid w:val="00D97DB9"/>
    <w:rsid w:val="00DA78B3"/>
    <w:rsid w:val="00DB2277"/>
    <w:rsid w:val="00DB2C2E"/>
    <w:rsid w:val="00DC1F39"/>
    <w:rsid w:val="00DC77C2"/>
    <w:rsid w:val="00DD1880"/>
    <w:rsid w:val="00DD3932"/>
    <w:rsid w:val="00DE057F"/>
    <w:rsid w:val="00DF0598"/>
    <w:rsid w:val="00DF5539"/>
    <w:rsid w:val="00E0052F"/>
    <w:rsid w:val="00E05C9D"/>
    <w:rsid w:val="00E07551"/>
    <w:rsid w:val="00E15647"/>
    <w:rsid w:val="00E17731"/>
    <w:rsid w:val="00E212B0"/>
    <w:rsid w:val="00E2232E"/>
    <w:rsid w:val="00E3351E"/>
    <w:rsid w:val="00E4044C"/>
    <w:rsid w:val="00E4118E"/>
    <w:rsid w:val="00E44CDD"/>
    <w:rsid w:val="00E55AB6"/>
    <w:rsid w:val="00E6193E"/>
    <w:rsid w:val="00E622E0"/>
    <w:rsid w:val="00E9203D"/>
    <w:rsid w:val="00EA1AB2"/>
    <w:rsid w:val="00EA32AB"/>
    <w:rsid w:val="00EB6FF1"/>
    <w:rsid w:val="00ED4D63"/>
    <w:rsid w:val="00ED5556"/>
    <w:rsid w:val="00EE2772"/>
    <w:rsid w:val="00EE7056"/>
    <w:rsid w:val="00EE7C31"/>
    <w:rsid w:val="00EF068D"/>
    <w:rsid w:val="00EF5BA3"/>
    <w:rsid w:val="00EF6362"/>
    <w:rsid w:val="00EF6393"/>
    <w:rsid w:val="00F025C6"/>
    <w:rsid w:val="00F06BD7"/>
    <w:rsid w:val="00F072D3"/>
    <w:rsid w:val="00F13E18"/>
    <w:rsid w:val="00F14AAC"/>
    <w:rsid w:val="00F25116"/>
    <w:rsid w:val="00F26CE9"/>
    <w:rsid w:val="00F302A4"/>
    <w:rsid w:val="00F41F7A"/>
    <w:rsid w:val="00F42595"/>
    <w:rsid w:val="00F53F06"/>
    <w:rsid w:val="00F624B5"/>
    <w:rsid w:val="00F7436C"/>
    <w:rsid w:val="00F75B98"/>
    <w:rsid w:val="00F87119"/>
    <w:rsid w:val="00FA1306"/>
    <w:rsid w:val="00FA6A5A"/>
    <w:rsid w:val="00FC5F5C"/>
    <w:rsid w:val="00FD08E1"/>
    <w:rsid w:val="00FD6C8D"/>
    <w:rsid w:val="00FE2BE9"/>
    <w:rsid w:val="00FE6DCB"/>
    <w:rsid w:val="00FE72B1"/>
    <w:rsid w:val="00FF3476"/>
    <w:rsid w:val="00FF7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5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75FE"/>
    <w:rPr>
      <w:rFonts w:ascii="Calibri" w:eastAsia="宋体" w:hAnsi="Calibri" w:cs="Times New Roman"/>
      <w:sz w:val="18"/>
      <w:szCs w:val="18"/>
    </w:rPr>
  </w:style>
  <w:style w:type="paragraph" w:styleId="a4">
    <w:name w:val="footer"/>
    <w:basedOn w:val="a"/>
    <w:link w:val="Char0"/>
    <w:uiPriority w:val="99"/>
    <w:rsid w:val="006E75FE"/>
    <w:pPr>
      <w:tabs>
        <w:tab w:val="center" w:pos="4153"/>
        <w:tab w:val="right" w:pos="8306"/>
      </w:tabs>
      <w:snapToGrid w:val="0"/>
      <w:jc w:val="left"/>
    </w:pPr>
    <w:rPr>
      <w:sz w:val="18"/>
      <w:szCs w:val="18"/>
    </w:rPr>
  </w:style>
  <w:style w:type="character" w:customStyle="1" w:styleId="Char0">
    <w:name w:val="页脚 Char"/>
    <w:basedOn w:val="a0"/>
    <w:link w:val="a4"/>
    <w:uiPriority w:val="99"/>
    <w:rsid w:val="006E75FE"/>
    <w:rPr>
      <w:rFonts w:ascii="Calibri" w:eastAsia="宋体" w:hAnsi="Calibri" w:cs="Times New Roman"/>
      <w:sz w:val="18"/>
      <w:szCs w:val="18"/>
    </w:rPr>
  </w:style>
  <w:style w:type="paragraph" w:styleId="a5">
    <w:name w:val="Balloon Text"/>
    <w:basedOn w:val="a"/>
    <w:link w:val="Char1"/>
    <w:semiHidden/>
    <w:rsid w:val="006E75FE"/>
    <w:rPr>
      <w:sz w:val="18"/>
      <w:szCs w:val="18"/>
    </w:rPr>
  </w:style>
  <w:style w:type="character" w:customStyle="1" w:styleId="Char1">
    <w:name w:val="批注框文本 Char"/>
    <w:basedOn w:val="a0"/>
    <w:link w:val="a5"/>
    <w:semiHidden/>
    <w:rsid w:val="006E75FE"/>
    <w:rPr>
      <w:rFonts w:ascii="Calibri" w:eastAsia="宋体" w:hAnsi="Calibri" w:cs="Times New Roman"/>
      <w:sz w:val="18"/>
      <w:szCs w:val="18"/>
    </w:rPr>
  </w:style>
  <w:style w:type="paragraph" w:customStyle="1" w:styleId="1">
    <w:name w:val="列出段落1"/>
    <w:basedOn w:val="a"/>
    <w:rsid w:val="006E75FE"/>
    <w:pPr>
      <w:ind w:firstLineChars="200" w:firstLine="420"/>
    </w:pPr>
  </w:style>
  <w:style w:type="paragraph" w:styleId="a6">
    <w:name w:val="List Paragraph"/>
    <w:basedOn w:val="a"/>
    <w:qFormat/>
    <w:rsid w:val="006E75FE"/>
    <w:pPr>
      <w:ind w:firstLineChars="200" w:firstLine="420"/>
    </w:pPr>
  </w:style>
  <w:style w:type="character" w:styleId="a7">
    <w:name w:val="page number"/>
    <w:basedOn w:val="a0"/>
    <w:rsid w:val="00BA0BA9"/>
  </w:style>
  <w:style w:type="character" w:styleId="a8">
    <w:name w:val="annotation reference"/>
    <w:basedOn w:val="a0"/>
    <w:uiPriority w:val="99"/>
    <w:semiHidden/>
    <w:unhideWhenUsed/>
    <w:rsid w:val="0009179A"/>
    <w:rPr>
      <w:sz w:val="21"/>
      <w:szCs w:val="21"/>
    </w:rPr>
  </w:style>
  <w:style w:type="paragraph" w:styleId="a9">
    <w:name w:val="annotation text"/>
    <w:basedOn w:val="a"/>
    <w:link w:val="Char2"/>
    <w:uiPriority w:val="99"/>
    <w:semiHidden/>
    <w:unhideWhenUsed/>
    <w:rsid w:val="0009179A"/>
    <w:pPr>
      <w:jc w:val="left"/>
    </w:pPr>
  </w:style>
  <w:style w:type="character" w:customStyle="1" w:styleId="Char2">
    <w:name w:val="批注文字 Char"/>
    <w:basedOn w:val="a0"/>
    <w:link w:val="a9"/>
    <w:uiPriority w:val="99"/>
    <w:semiHidden/>
    <w:rsid w:val="0009179A"/>
    <w:rPr>
      <w:rFonts w:ascii="Calibri" w:eastAsia="宋体" w:hAnsi="Calibri" w:cs="Times New Roman"/>
    </w:rPr>
  </w:style>
  <w:style w:type="paragraph" w:customStyle="1" w:styleId="10">
    <w:name w:val="1"/>
    <w:basedOn w:val="a"/>
    <w:rsid w:val="002579D3"/>
    <w:rPr>
      <w:rFonts w:ascii="宋体" w:hAnsi="宋体" w:cs="Courier New"/>
      <w:sz w:val="32"/>
      <w:szCs w:val="32"/>
    </w:rPr>
  </w:style>
  <w:style w:type="paragraph" w:styleId="aa">
    <w:name w:val="Body Text"/>
    <w:basedOn w:val="a"/>
    <w:link w:val="Char3"/>
    <w:rsid w:val="00F42595"/>
    <w:rPr>
      <w:rFonts w:ascii="Times New Roman" w:hAnsi="Times New Roman"/>
      <w:sz w:val="32"/>
      <w:szCs w:val="24"/>
    </w:rPr>
  </w:style>
  <w:style w:type="character" w:customStyle="1" w:styleId="Char3">
    <w:name w:val="正文文本 Char"/>
    <w:basedOn w:val="a0"/>
    <w:link w:val="aa"/>
    <w:rsid w:val="00F42595"/>
    <w:rPr>
      <w:rFonts w:ascii="Times New Roman" w:eastAsia="宋体" w:hAnsi="Times New Roman" w:cs="Times New Roman"/>
      <w:sz w:val="32"/>
      <w:szCs w:val="24"/>
    </w:rPr>
  </w:style>
  <w:style w:type="paragraph" w:customStyle="1" w:styleId="Char4">
    <w:name w:val="Char"/>
    <w:basedOn w:val="a"/>
    <w:rsid w:val="005106CB"/>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5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75FE"/>
    <w:rPr>
      <w:rFonts w:ascii="Calibri" w:eastAsia="宋体" w:hAnsi="Calibri" w:cs="Times New Roman"/>
      <w:sz w:val="18"/>
      <w:szCs w:val="18"/>
    </w:rPr>
  </w:style>
  <w:style w:type="paragraph" w:styleId="a4">
    <w:name w:val="footer"/>
    <w:basedOn w:val="a"/>
    <w:link w:val="Char0"/>
    <w:uiPriority w:val="99"/>
    <w:rsid w:val="006E75FE"/>
    <w:pPr>
      <w:tabs>
        <w:tab w:val="center" w:pos="4153"/>
        <w:tab w:val="right" w:pos="8306"/>
      </w:tabs>
      <w:snapToGrid w:val="0"/>
      <w:jc w:val="left"/>
    </w:pPr>
    <w:rPr>
      <w:sz w:val="18"/>
      <w:szCs w:val="18"/>
    </w:rPr>
  </w:style>
  <w:style w:type="character" w:customStyle="1" w:styleId="Char0">
    <w:name w:val="页脚 Char"/>
    <w:basedOn w:val="a0"/>
    <w:link w:val="a4"/>
    <w:uiPriority w:val="99"/>
    <w:rsid w:val="006E75FE"/>
    <w:rPr>
      <w:rFonts w:ascii="Calibri" w:eastAsia="宋体" w:hAnsi="Calibri" w:cs="Times New Roman"/>
      <w:sz w:val="18"/>
      <w:szCs w:val="18"/>
    </w:rPr>
  </w:style>
  <w:style w:type="paragraph" w:styleId="a5">
    <w:name w:val="Balloon Text"/>
    <w:basedOn w:val="a"/>
    <w:link w:val="Char1"/>
    <w:semiHidden/>
    <w:rsid w:val="006E75FE"/>
    <w:rPr>
      <w:sz w:val="18"/>
      <w:szCs w:val="18"/>
    </w:rPr>
  </w:style>
  <w:style w:type="character" w:customStyle="1" w:styleId="Char1">
    <w:name w:val="批注框文本 Char"/>
    <w:basedOn w:val="a0"/>
    <w:link w:val="a5"/>
    <w:semiHidden/>
    <w:rsid w:val="006E75FE"/>
    <w:rPr>
      <w:rFonts w:ascii="Calibri" w:eastAsia="宋体" w:hAnsi="Calibri" w:cs="Times New Roman"/>
      <w:sz w:val="18"/>
      <w:szCs w:val="18"/>
    </w:rPr>
  </w:style>
  <w:style w:type="paragraph" w:customStyle="1" w:styleId="1">
    <w:name w:val="列出段落1"/>
    <w:basedOn w:val="a"/>
    <w:rsid w:val="006E75FE"/>
    <w:pPr>
      <w:ind w:firstLineChars="200" w:firstLine="420"/>
    </w:pPr>
  </w:style>
  <w:style w:type="paragraph" w:styleId="a6">
    <w:name w:val="List Paragraph"/>
    <w:basedOn w:val="a"/>
    <w:qFormat/>
    <w:rsid w:val="006E75FE"/>
    <w:pPr>
      <w:ind w:firstLineChars="200" w:firstLine="420"/>
    </w:pPr>
  </w:style>
  <w:style w:type="character" w:styleId="a7">
    <w:name w:val="page number"/>
    <w:basedOn w:val="a0"/>
    <w:rsid w:val="00BA0BA9"/>
  </w:style>
  <w:style w:type="character" w:styleId="a8">
    <w:name w:val="annotation reference"/>
    <w:basedOn w:val="a0"/>
    <w:uiPriority w:val="99"/>
    <w:semiHidden/>
    <w:unhideWhenUsed/>
    <w:rsid w:val="0009179A"/>
    <w:rPr>
      <w:sz w:val="21"/>
      <w:szCs w:val="21"/>
    </w:rPr>
  </w:style>
  <w:style w:type="paragraph" w:styleId="a9">
    <w:name w:val="annotation text"/>
    <w:basedOn w:val="a"/>
    <w:link w:val="Char2"/>
    <w:uiPriority w:val="99"/>
    <w:semiHidden/>
    <w:unhideWhenUsed/>
    <w:rsid w:val="0009179A"/>
    <w:pPr>
      <w:jc w:val="left"/>
    </w:pPr>
  </w:style>
  <w:style w:type="character" w:customStyle="1" w:styleId="Char2">
    <w:name w:val="批注文字 Char"/>
    <w:basedOn w:val="a0"/>
    <w:link w:val="a9"/>
    <w:uiPriority w:val="99"/>
    <w:semiHidden/>
    <w:rsid w:val="0009179A"/>
    <w:rPr>
      <w:rFonts w:ascii="Calibri" w:eastAsia="宋体" w:hAnsi="Calibri" w:cs="Times New Roman"/>
    </w:rPr>
  </w:style>
  <w:style w:type="paragraph" w:customStyle="1" w:styleId="10">
    <w:name w:val="1"/>
    <w:basedOn w:val="a"/>
    <w:rsid w:val="002579D3"/>
    <w:rPr>
      <w:rFonts w:ascii="宋体" w:hAnsi="宋体" w:cs="Courier New"/>
      <w:sz w:val="32"/>
      <w:szCs w:val="32"/>
    </w:rPr>
  </w:style>
  <w:style w:type="paragraph" w:styleId="aa">
    <w:name w:val="Body Text"/>
    <w:basedOn w:val="a"/>
    <w:link w:val="Char3"/>
    <w:rsid w:val="00F42595"/>
    <w:rPr>
      <w:rFonts w:ascii="Times New Roman" w:hAnsi="Times New Roman"/>
      <w:sz w:val="32"/>
      <w:szCs w:val="24"/>
    </w:rPr>
  </w:style>
  <w:style w:type="character" w:customStyle="1" w:styleId="Char3">
    <w:name w:val="正文文本 Char"/>
    <w:basedOn w:val="a0"/>
    <w:link w:val="aa"/>
    <w:rsid w:val="00F42595"/>
    <w:rPr>
      <w:rFonts w:ascii="Times New Roman" w:eastAsia="宋体" w:hAnsi="Times New Roman" w:cs="Times New Roman"/>
      <w:sz w:val="32"/>
      <w:szCs w:val="24"/>
    </w:rPr>
  </w:style>
  <w:style w:type="paragraph" w:customStyle="1" w:styleId="Char4">
    <w:name w:val="Char"/>
    <w:basedOn w:val="a"/>
    <w:rsid w:val="005106CB"/>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551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5605-E469-483D-9EBA-95097285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528</Words>
  <Characters>3013</Characters>
  <Application>Microsoft Office Word</Application>
  <DocSecurity>0</DocSecurity>
  <Lines>25</Lines>
  <Paragraphs>7</Paragraphs>
  <ScaleCrop>false</ScaleCrop>
  <Company>微软中国</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cp:lastPrinted>2016-12-16T07:39:00Z</cp:lastPrinted>
  <dcterms:created xsi:type="dcterms:W3CDTF">2016-11-28T02:59:00Z</dcterms:created>
  <dcterms:modified xsi:type="dcterms:W3CDTF">2016-12-16T07:39:00Z</dcterms:modified>
</cp:coreProperties>
</file>