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CC6" w:rsidRPr="00BA1F84" w:rsidRDefault="00BE2CC6" w:rsidP="00BE2CC6">
      <w:pPr>
        <w:tabs>
          <w:tab w:val="left" w:pos="8306"/>
        </w:tabs>
        <w:spacing w:line="360" w:lineRule="auto"/>
        <w:ind w:right="-58"/>
        <w:jc w:val="center"/>
        <w:rPr>
          <w:rFonts w:ascii="仿宋" w:eastAsia="仿宋" w:hAnsi="仿宋"/>
          <w:b/>
          <w:sz w:val="32"/>
          <w:szCs w:val="32"/>
        </w:rPr>
      </w:pPr>
      <w:r w:rsidRPr="00BA1F84">
        <w:rPr>
          <w:rFonts w:ascii="仿宋" w:eastAsia="仿宋" w:hAnsi="仿宋" w:hint="eastAsia"/>
          <w:b/>
          <w:sz w:val="32"/>
          <w:szCs w:val="32"/>
        </w:rPr>
        <w:t>浙江广播电视大学成人专科</w:t>
      </w:r>
    </w:p>
    <w:p w:rsidR="00BE2CC6" w:rsidRPr="00BA1F84" w:rsidRDefault="00BE2CC6" w:rsidP="00BE2CC6">
      <w:pPr>
        <w:tabs>
          <w:tab w:val="left" w:pos="8306"/>
        </w:tabs>
        <w:spacing w:line="360" w:lineRule="auto"/>
        <w:ind w:right="-58"/>
        <w:jc w:val="center"/>
        <w:rPr>
          <w:rFonts w:ascii="仿宋" w:eastAsia="仿宋" w:hAnsi="仿宋"/>
          <w:b/>
          <w:sz w:val="32"/>
          <w:szCs w:val="32"/>
        </w:rPr>
      </w:pPr>
      <w:r w:rsidRPr="00BA1F84">
        <w:rPr>
          <w:rFonts w:ascii="仿宋" w:eastAsia="仿宋" w:hAnsi="仿宋" w:hint="eastAsia"/>
          <w:b/>
          <w:sz w:val="32"/>
          <w:szCs w:val="32"/>
        </w:rPr>
        <w:t>商务英语专业培养方案</w:t>
      </w:r>
    </w:p>
    <w:p w:rsidR="00BE2CC6" w:rsidRPr="00BA1F84" w:rsidRDefault="00BE2CC6" w:rsidP="00BA1F84">
      <w:pPr>
        <w:spacing w:line="360" w:lineRule="auto"/>
        <w:ind w:firstLineChars="196" w:firstLine="470"/>
        <w:rPr>
          <w:rFonts w:ascii="仿宋" w:eastAsia="仿宋" w:hAnsi="仿宋"/>
          <w:sz w:val="24"/>
        </w:rPr>
      </w:pPr>
    </w:p>
    <w:p w:rsidR="00BE2CC6" w:rsidRPr="00BA1F84" w:rsidRDefault="00BE2CC6" w:rsidP="00BA1F84">
      <w:pPr>
        <w:spacing w:line="360" w:lineRule="auto"/>
        <w:ind w:firstLineChars="344" w:firstLine="967"/>
        <w:jc w:val="right"/>
        <w:rPr>
          <w:rFonts w:ascii="仿宋" w:eastAsia="仿宋" w:hAnsi="仿宋"/>
          <w:b/>
          <w:sz w:val="28"/>
          <w:szCs w:val="28"/>
        </w:rPr>
      </w:pPr>
      <w:r w:rsidRPr="00BA1F84">
        <w:rPr>
          <w:rFonts w:ascii="仿宋" w:eastAsia="仿宋" w:hAnsi="仿宋" w:hint="eastAsia"/>
          <w:b/>
          <w:sz w:val="28"/>
          <w:szCs w:val="28"/>
        </w:rPr>
        <w:t xml:space="preserve">执笔人：黄瑞红                      </w:t>
      </w:r>
    </w:p>
    <w:p w:rsidR="00BE2CC6" w:rsidRPr="00BA1F84" w:rsidRDefault="00BE2CC6" w:rsidP="00BA1F84">
      <w:pPr>
        <w:spacing w:line="360" w:lineRule="auto"/>
        <w:ind w:firstLineChars="196" w:firstLine="470"/>
        <w:rPr>
          <w:rFonts w:ascii="仿宋" w:eastAsia="仿宋" w:hAnsi="仿宋"/>
          <w:sz w:val="24"/>
        </w:rPr>
      </w:pPr>
    </w:p>
    <w:p w:rsidR="00BE2CC6" w:rsidRPr="00BA1F84" w:rsidRDefault="00BE2CC6" w:rsidP="00BA1F84">
      <w:pPr>
        <w:spacing w:line="360" w:lineRule="auto"/>
        <w:ind w:firstLineChars="196" w:firstLine="472"/>
        <w:rPr>
          <w:rFonts w:ascii="仿宋" w:eastAsia="仿宋" w:hAnsi="仿宋"/>
          <w:b/>
          <w:sz w:val="24"/>
        </w:rPr>
      </w:pPr>
      <w:r w:rsidRPr="00BA1F84">
        <w:rPr>
          <w:rFonts w:ascii="仿宋" w:eastAsia="仿宋" w:hAnsi="仿宋" w:hint="eastAsia"/>
          <w:b/>
          <w:sz w:val="24"/>
        </w:rPr>
        <w:t>一、培养目标及规格</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以应用型英语人才需求为基本依据，以岗位适应性为导向，本专业毕业生要求具有一定的理论知识和较强的实践能力，应具备以下基本素质和应用技能：</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1.基本素质</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 xml:space="preserve">●拥护中国共产党，掌握马列主义、毛泽东思想、邓小平理论的基本原理，具备端正的政治素养和科学的文化价值观。 </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●具备健全的心理和健康的体魄，能够履行建设祖国和保卫祖国的神圣使命，具有一定的人文情怀，具有文、史、哲、</w:t>
      </w:r>
      <w:proofErr w:type="gramStart"/>
      <w:r w:rsidRPr="00BA1F84">
        <w:rPr>
          <w:rFonts w:ascii="仿宋" w:eastAsia="仿宋" w:hAnsi="仿宋" w:hint="eastAsia"/>
          <w:kern w:val="0"/>
          <w:sz w:val="24"/>
        </w:rPr>
        <w:t>艺基本</w:t>
      </w:r>
      <w:proofErr w:type="gramEnd"/>
      <w:r w:rsidRPr="00BA1F84">
        <w:rPr>
          <w:rFonts w:ascii="仿宋" w:eastAsia="仿宋" w:hAnsi="仿宋" w:hint="eastAsia"/>
          <w:kern w:val="0"/>
          <w:sz w:val="24"/>
        </w:rPr>
        <w:t>知识，了解中华民族优秀传统文化，具有较好的哲学修养、审美能力和热爱科学、献身事业的奉献精神。</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●具备高度社会责任感和敬业爱岗、艰苦奋斗、遵纪守法、团结合作的品质，具有良好的思想品德、社会公德和职业道德。</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kern w:val="0"/>
          <w:sz w:val="24"/>
        </w:rPr>
        <w:t>●掌握专业基础理论和基本技能，了解学科专业发展趋势，具有一定的人文素养、自主学习和终身学习发展能力，成为拥有一技之长的应用型人才。</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2.应用技能</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●较系统地掌握英语语音、语法的基础知识和理论，语音语调正确，语法概念清楚，领会掌握5000个左右单词。</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w:t>
      </w:r>
      <w:r w:rsidRPr="00BA1F84">
        <w:rPr>
          <w:rFonts w:ascii="仿宋" w:eastAsia="仿宋" w:hAnsi="仿宋" w:cs="宋体" w:hint="eastAsia"/>
          <w:szCs w:val="24"/>
          <w:lang w:val="zh-CN"/>
        </w:rPr>
        <w:t>具有扎实的专业基础知识，</w:t>
      </w:r>
      <w:r w:rsidRPr="00BA1F84">
        <w:rPr>
          <w:rFonts w:ascii="仿宋" w:eastAsia="仿宋" w:hAnsi="仿宋" w:hint="eastAsia"/>
          <w:szCs w:val="24"/>
        </w:rPr>
        <w:t>具备听、说、读、写、译等基本技能和初步的语言交际能力。</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●对主要英语对象国家的社会文化知识与生活习俗有一定的了解，增强学生跨文化意识，使其提高对当今世界东西方文化碰撞所导致的政治、经济、军事等方面矛盾进行思辨能力。</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●能运用商务英语的基本理念和技能开展商务实践活动，具备与外籍商务人士进行口头与书面的商务交流和洽谈的能力。</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3.学术素养</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lastRenderedPageBreak/>
        <w:t xml:space="preserve">●掌握基本的计算机基础知识和应用技能，达到规定的等级要求，并能熟练运用计算机运用和获取现代网络信息和技术； </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●掌握收集数据、检索文献、查询资料的基本方法，具有初步的科学研究和实际工作能力；</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●使用工具书与参考书的能力的要求：能够灵活使用相关的英语工具书独立解决语言问题及知识难点；能够运用相关参考书扩大知识面和从事某些</w:t>
      </w:r>
      <w:proofErr w:type="gramStart"/>
      <w:r w:rsidRPr="00BA1F84">
        <w:rPr>
          <w:rFonts w:ascii="仿宋" w:eastAsia="仿宋" w:hAnsi="仿宋" w:hint="eastAsia"/>
          <w:kern w:val="0"/>
          <w:sz w:val="24"/>
        </w:rPr>
        <w:t>简单课题</w:t>
      </w:r>
      <w:proofErr w:type="gramEnd"/>
      <w:r w:rsidRPr="00BA1F84">
        <w:rPr>
          <w:rFonts w:ascii="仿宋" w:eastAsia="仿宋" w:hAnsi="仿宋" w:hint="eastAsia"/>
          <w:kern w:val="0"/>
          <w:sz w:val="24"/>
        </w:rPr>
        <w:t>的研究。</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●能选择与开发合适的商务项目，独立完成商务项目计划书。</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4.服务方向与职业发展</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本专业培养德智体全面发展，英语基本功扎实、知识面广、语言实践能力强、具有创新精神和可持续发展潜力的高素质英语复合型人才，能胜任政府部门、涉外金融、外事礼仪、旅游观光、新闻媒体等部门从事翻译、教学、管理等工作。</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sz w:val="24"/>
        </w:rPr>
        <w:t>●</w:t>
      </w:r>
      <w:r w:rsidRPr="00BA1F84">
        <w:rPr>
          <w:rFonts w:ascii="仿宋" w:eastAsia="仿宋" w:hAnsi="仿宋" w:hint="eastAsia"/>
          <w:kern w:val="0"/>
          <w:sz w:val="24"/>
        </w:rPr>
        <w:t>掌握国际商务方面的基础知识和技能，熟悉国际商务规则，了解国家有关涉外商务活动的方针、政策和法规，具备从事涉外商务、国际贸易方面工作的能力；具有利用信息技术开展商务活动的能力；具有独立思考和创新的能力。</w:t>
      </w:r>
    </w:p>
    <w:p w:rsidR="00BE2CC6" w:rsidRPr="00BA1F84" w:rsidRDefault="00BE2CC6" w:rsidP="00BE2CC6">
      <w:pPr>
        <w:pStyle w:val="a5"/>
        <w:rPr>
          <w:rFonts w:ascii="仿宋" w:eastAsia="仿宋" w:hAnsi="仿宋"/>
          <w:color w:val="000000"/>
          <w:szCs w:val="24"/>
        </w:rPr>
      </w:pPr>
      <w:r w:rsidRPr="00BA1F84">
        <w:rPr>
          <w:rFonts w:ascii="仿宋" w:eastAsia="仿宋" w:hAnsi="仿宋" w:hint="eastAsia"/>
          <w:szCs w:val="24"/>
        </w:rPr>
        <w:t>●能熟练地处理涉外商务的一般性中英文公文和资料，包括有关涉外商务的工作文件和往来函电；具有协调涉外公共关系的能力和商务交流、谈判的能力；能处理比较复杂的涉外商务业务。</w:t>
      </w:r>
      <w:r w:rsidRPr="00BA1F84">
        <w:rPr>
          <w:rFonts w:ascii="仿宋" w:eastAsia="仿宋" w:hAnsi="仿宋" w:hint="eastAsia"/>
          <w:color w:val="000000"/>
          <w:szCs w:val="24"/>
        </w:rPr>
        <w:t xml:space="preserve"> </w:t>
      </w:r>
    </w:p>
    <w:p w:rsidR="00BE2CC6" w:rsidRPr="00BA1F84" w:rsidRDefault="00474789" w:rsidP="00BA1F84">
      <w:pPr>
        <w:spacing w:line="360" w:lineRule="auto"/>
        <w:ind w:firstLineChars="196" w:firstLine="472"/>
        <w:rPr>
          <w:rFonts w:ascii="仿宋" w:eastAsia="仿宋" w:hAnsi="仿宋"/>
          <w:b/>
          <w:sz w:val="24"/>
        </w:rPr>
      </w:pPr>
      <w:r w:rsidRPr="00BA1F84">
        <w:rPr>
          <w:rFonts w:ascii="仿宋" w:eastAsia="仿宋" w:hAnsi="仿宋" w:hint="eastAsia"/>
          <w:b/>
          <w:sz w:val="24"/>
        </w:rPr>
        <w:t>二</w:t>
      </w:r>
      <w:r w:rsidR="00BE2CC6" w:rsidRPr="00BA1F84">
        <w:rPr>
          <w:rFonts w:ascii="仿宋" w:eastAsia="仿宋" w:hAnsi="仿宋" w:hint="eastAsia"/>
          <w:b/>
          <w:sz w:val="24"/>
        </w:rPr>
        <w:t>、培养模式和教学方式</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（一）培养模式</w:t>
      </w:r>
    </w:p>
    <w:p w:rsidR="00BE2CC6" w:rsidRPr="00BA1F84" w:rsidRDefault="00BE2CC6" w:rsidP="00BE2CC6">
      <w:pPr>
        <w:spacing w:line="360" w:lineRule="auto"/>
        <w:ind w:firstLineChars="198" w:firstLine="475"/>
        <w:rPr>
          <w:rFonts w:ascii="仿宋" w:eastAsia="仿宋" w:hAnsi="仿宋"/>
          <w:kern w:val="0"/>
          <w:sz w:val="24"/>
        </w:rPr>
      </w:pPr>
      <w:r w:rsidRPr="00BA1F84">
        <w:rPr>
          <w:rFonts w:ascii="仿宋" w:eastAsia="仿宋" w:hAnsi="仿宋" w:hint="eastAsia"/>
          <w:kern w:val="0"/>
          <w:sz w:val="24"/>
        </w:rPr>
        <w:t>根据国家开放大学在人才培养模式改革与开放教育试点中总结出来的成功经验，本专业采用“学导结合”的教学模式，即学生利用多种媒体资源开展自主学习与协作学习，教师基于教学设计进行多种方式的引导与辅导，学校通过天地人网提供全程学习支持服务，为学生优化学习资源，培养高素质的商务英语应用型人才。</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（二）教学方式</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依靠现代信息技术，强化数字化学习环境下的教学内容设计和</w:t>
      </w:r>
      <w:proofErr w:type="gramStart"/>
      <w:r w:rsidRPr="00BA1F84">
        <w:rPr>
          <w:rFonts w:ascii="仿宋" w:eastAsia="仿宋" w:hAnsi="仿宋" w:hint="eastAsia"/>
          <w:kern w:val="0"/>
          <w:sz w:val="24"/>
        </w:rPr>
        <w:t>导学</w:t>
      </w:r>
      <w:proofErr w:type="gramEnd"/>
      <w:r w:rsidRPr="00BA1F84">
        <w:rPr>
          <w:rFonts w:ascii="仿宋" w:eastAsia="仿宋" w:hAnsi="仿宋" w:hint="eastAsia"/>
          <w:kern w:val="0"/>
          <w:sz w:val="24"/>
        </w:rPr>
        <w:t>、导教设计，推进翻转课题、</w:t>
      </w:r>
      <w:proofErr w:type="gramStart"/>
      <w:r w:rsidRPr="00BA1F84">
        <w:rPr>
          <w:rFonts w:ascii="仿宋" w:eastAsia="仿宋" w:hAnsi="仿宋" w:hint="eastAsia"/>
          <w:kern w:val="0"/>
          <w:sz w:val="24"/>
        </w:rPr>
        <w:t>微课等</w:t>
      </w:r>
      <w:proofErr w:type="gramEnd"/>
      <w:r w:rsidRPr="00BA1F84">
        <w:rPr>
          <w:rFonts w:ascii="仿宋" w:eastAsia="仿宋" w:hAnsi="仿宋" w:hint="eastAsia"/>
          <w:kern w:val="0"/>
          <w:sz w:val="24"/>
        </w:rPr>
        <w:t>网络教学多元化的教学模式改革。充分体现开放大学学习过程和学习资源的开放性，为学习者提供足够的、适用的学习和教学资源，包括印刷教材、视频、音频教材、网络课程、CAI课件、IP课件、微课程资源等，</w:t>
      </w:r>
      <w:r w:rsidRPr="00BA1F84">
        <w:rPr>
          <w:rFonts w:ascii="仿宋" w:eastAsia="仿宋" w:hAnsi="仿宋" w:hint="eastAsia"/>
          <w:kern w:val="0"/>
          <w:sz w:val="24"/>
        </w:rPr>
        <w:lastRenderedPageBreak/>
        <w:t>多种媒体密切配合，有机搭配。为学习者提供有力的教学支持服务，增强学生自主学习、主动学习的能力。</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面授辅导结合教材集中进行技能训练，进行课程教学与内容答疑。以学生为中心开展活动，采取两人对话、角色扮演、小组讨论、分组表演、集体讨论等灵活多样的形式，激发学生运用英语进行交流、表达思想情感的兴趣，从而提高他们的英语交际能力，弥补远距离学习过程中语言学习者缺少运用目的语面对面进行交流的机会的缺憾。引导学生开展自主学习与协作学习，组织学习小组，促进学生与学生之间的互相沟通与交流，培养学生的自主学习能力与团队协作精神。安排相关的讲座和社会实践，以全面提高作为商务工作者的基本素质。</w:t>
      </w:r>
    </w:p>
    <w:p w:rsidR="00BE2CC6" w:rsidRPr="00BA1F84" w:rsidRDefault="00474789" w:rsidP="00BA1F84">
      <w:pPr>
        <w:spacing w:line="360" w:lineRule="auto"/>
        <w:ind w:firstLineChars="196" w:firstLine="472"/>
        <w:rPr>
          <w:rFonts w:ascii="仿宋" w:eastAsia="仿宋" w:hAnsi="仿宋"/>
          <w:sz w:val="24"/>
        </w:rPr>
      </w:pPr>
      <w:r w:rsidRPr="00BA1F84">
        <w:rPr>
          <w:rFonts w:ascii="仿宋" w:eastAsia="仿宋" w:hAnsi="仿宋" w:hint="eastAsia"/>
          <w:b/>
          <w:sz w:val="24"/>
        </w:rPr>
        <w:t>三</w:t>
      </w:r>
      <w:r w:rsidR="00BE2CC6" w:rsidRPr="00BA1F84">
        <w:rPr>
          <w:rFonts w:ascii="仿宋" w:eastAsia="仿宋" w:hAnsi="仿宋" w:hint="eastAsia"/>
          <w:b/>
          <w:sz w:val="24"/>
        </w:rPr>
        <w:t>、知识、能力结构及其支撑课程（活动）</w:t>
      </w:r>
    </w:p>
    <w:p w:rsidR="00BE2CC6" w:rsidRPr="00BA1F84" w:rsidRDefault="00BE2CC6" w:rsidP="00BE2CC6">
      <w:pPr>
        <w:spacing w:line="360" w:lineRule="auto"/>
        <w:jc w:val="center"/>
        <w:rPr>
          <w:rFonts w:ascii="仿宋" w:eastAsia="仿宋" w:hAnsi="仿宋"/>
          <w:sz w:val="24"/>
        </w:rPr>
      </w:pPr>
      <w:r w:rsidRPr="00BA1F84">
        <w:rPr>
          <w:rFonts w:ascii="仿宋" w:eastAsia="仿宋" w:hAnsi="仿宋" w:hint="eastAsia"/>
          <w:sz w:val="24"/>
        </w:rPr>
        <w:t xml:space="preserve">  商务英语专业知识、能力、结构及支撑课程一览表</w:t>
      </w:r>
    </w:p>
    <w:tbl>
      <w:tblPr>
        <w:tblW w:w="0" w:type="auto"/>
        <w:jc w:val="center"/>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944"/>
        <w:gridCol w:w="2977"/>
      </w:tblGrid>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序号</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内容描述</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支撑课程或活动</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1</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热爱社会主义祖国，拥护中国共产党的领导，具有为国家富强、民族振兴而奋斗的理想、事业心和责任感。</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中国特色社会主义理论体系概论</w:t>
            </w:r>
          </w:p>
        </w:tc>
      </w:tr>
      <w:tr w:rsidR="00BE2CC6" w:rsidRPr="00BA1F84" w:rsidTr="00002087">
        <w:trPr>
          <w:trHeight w:val="760"/>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2</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具有较强的现代信息技术应用能力，提高现代信息技术素养。</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大学信息技术应用基础</w:t>
            </w:r>
          </w:p>
        </w:tc>
      </w:tr>
      <w:tr w:rsidR="00BE2CC6" w:rsidRPr="00BA1F84" w:rsidTr="00002087">
        <w:trPr>
          <w:trHeight w:val="180"/>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3</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ind w:firstLineChars="0" w:firstLine="0"/>
              <w:outlineLvl w:val="2"/>
              <w:rPr>
                <w:rFonts w:ascii="仿宋" w:eastAsia="仿宋" w:hAnsi="仿宋"/>
                <w:szCs w:val="24"/>
              </w:rPr>
            </w:pPr>
            <w:r w:rsidRPr="00BA1F84">
              <w:rPr>
                <w:rFonts w:ascii="仿宋" w:eastAsia="仿宋" w:hAnsi="仿宋" w:hint="eastAsia"/>
                <w:szCs w:val="24"/>
              </w:rPr>
              <w:t>具备一定的自我管理能力、表达能力和人际交往能力。</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ind w:firstLineChars="0" w:firstLine="0"/>
              <w:outlineLvl w:val="2"/>
              <w:rPr>
                <w:rFonts w:ascii="仿宋" w:eastAsia="仿宋" w:hAnsi="仿宋"/>
                <w:szCs w:val="24"/>
              </w:rPr>
            </w:pPr>
            <w:r w:rsidRPr="00BA1F84">
              <w:rPr>
                <w:rFonts w:ascii="仿宋" w:eastAsia="仿宋" w:hAnsi="仿宋" w:hint="eastAsia"/>
                <w:szCs w:val="24"/>
              </w:rPr>
              <w:t>大学生心理健康教育等</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4</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人文素质。</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大学语文</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5</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英语语言基础知识</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综合英语(1)(2)(3)/英语听力（1）（2）（3）/英语阅读（1）（2）（3）</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6</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国际贸易基础知识</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 xml:space="preserve">商务英语；商务谈判实务；商务英语阅读 </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7</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运用英文进行商贸公文写作的能力</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商务英语写作</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8</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准确理解并翻译各种商务公文、函电的能力</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翻译教程</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9</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在商务活动中进行社交接</w:t>
            </w:r>
            <w:r w:rsidRPr="00BA1F84">
              <w:rPr>
                <w:rFonts w:ascii="仿宋" w:eastAsia="仿宋" w:hAnsi="仿宋" w:hint="eastAsia"/>
                <w:szCs w:val="24"/>
              </w:rPr>
              <w:lastRenderedPageBreak/>
              <w:t>待、谈判促销的能力</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lastRenderedPageBreak/>
              <w:t>商务礼仪；商务交际英语；</w:t>
            </w:r>
            <w:r w:rsidRPr="00BA1F84">
              <w:rPr>
                <w:rFonts w:ascii="仿宋" w:eastAsia="仿宋" w:hAnsi="仿宋" w:hint="eastAsia"/>
                <w:szCs w:val="24"/>
              </w:rPr>
              <w:lastRenderedPageBreak/>
              <w:t>商务英语基础</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lastRenderedPageBreak/>
              <w:t>10</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具有相当水平的英语语言综合能力（听、说、读、写、译）</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专业证书课程</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outlineLvl w:val="2"/>
              <w:rPr>
                <w:rFonts w:ascii="仿宋" w:eastAsia="仿宋" w:hAnsi="仿宋"/>
                <w:szCs w:val="24"/>
              </w:rPr>
            </w:pPr>
            <w:r w:rsidRPr="00BA1F84">
              <w:rPr>
                <w:rFonts w:ascii="仿宋" w:eastAsia="仿宋" w:hAnsi="仿宋" w:hint="eastAsia"/>
                <w:szCs w:val="24"/>
              </w:rPr>
              <w:t xml:space="preserve">  11</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具有商务环境下使用英语和商务知识的双重能力</w:t>
            </w:r>
          </w:p>
        </w:tc>
        <w:tc>
          <w:tcPr>
            <w:tcW w:w="2977" w:type="dxa"/>
            <w:tcBorders>
              <w:top w:val="single" w:sz="4" w:space="0" w:color="auto"/>
              <w:left w:val="single" w:sz="4" w:space="0" w:color="auto"/>
              <w:bottom w:val="single" w:sz="4" w:space="0" w:color="auto"/>
              <w:right w:val="single" w:sz="4" w:space="0" w:color="auto"/>
            </w:tcBorders>
            <w:vAlign w:val="center"/>
          </w:tcPr>
          <w:p w:rsidR="00BE2CC6" w:rsidRPr="00BA1F84" w:rsidRDefault="00BE2CC6" w:rsidP="00002087">
            <w:pPr>
              <w:pStyle w:val="a3"/>
              <w:ind w:firstLine="0"/>
              <w:jc w:val="center"/>
              <w:rPr>
                <w:rFonts w:ascii="仿宋" w:eastAsia="仿宋" w:hAnsi="仿宋"/>
                <w:color w:val="000000"/>
              </w:rPr>
            </w:pPr>
            <w:r w:rsidRPr="00BA1F84">
              <w:rPr>
                <w:rFonts w:ascii="仿宋" w:eastAsia="仿宋" w:hAnsi="仿宋" w:hint="eastAsia"/>
                <w:color w:val="000000"/>
              </w:rPr>
              <w:t>职业证书课程（1）（2）</w:t>
            </w:r>
          </w:p>
          <w:p w:rsidR="00BE2CC6" w:rsidRPr="00BA1F84" w:rsidRDefault="00BE2CC6" w:rsidP="00002087">
            <w:pPr>
              <w:pStyle w:val="a5"/>
              <w:spacing w:line="240" w:lineRule="auto"/>
              <w:ind w:firstLineChars="0" w:firstLine="0"/>
              <w:jc w:val="center"/>
              <w:outlineLvl w:val="2"/>
              <w:rPr>
                <w:rFonts w:ascii="仿宋" w:eastAsia="仿宋" w:hAnsi="仿宋"/>
                <w:szCs w:val="24"/>
              </w:rPr>
            </w:pP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 xml:space="preserve">      12</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E2CC6" w:rsidP="00002087">
            <w:pPr>
              <w:pStyle w:val="a5"/>
              <w:spacing w:line="240" w:lineRule="auto"/>
              <w:ind w:firstLineChars="0" w:firstLine="0"/>
              <w:outlineLvl w:val="2"/>
              <w:rPr>
                <w:rFonts w:ascii="仿宋" w:eastAsia="仿宋" w:hAnsi="仿宋" w:cs="Arial"/>
                <w:szCs w:val="24"/>
                <w:shd w:val="clear" w:color="auto" w:fill="FFFFFF"/>
              </w:rPr>
            </w:pPr>
            <w:r w:rsidRPr="00BA1F84">
              <w:rPr>
                <w:rFonts w:ascii="仿宋" w:eastAsia="仿宋" w:hAnsi="仿宋" w:hint="eastAsia"/>
                <w:szCs w:val="24"/>
              </w:rPr>
              <w:t>撰写或翻译商务项目的能力</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cs="Tahoma"/>
                <w:szCs w:val="24"/>
              </w:rPr>
            </w:pPr>
            <w:r w:rsidRPr="00BA1F84">
              <w:rPr>
                <w:rFonts w:ascii="仿宋" w:eastAsia="仿宋" w:hAnsi="仿宋" w:cs="Tahoma" w:hint="eastAsia"/>
                <w:szCs w:val="24"/>
              </w:rPr>
              <w:t>毕业设计/作业</w:t>
            </w:r>
          </w:p>
        </w:tc>
      </w:tr>
    </w:tbl>
    <w:p w:rsidR="00BE2CC6" w:rsidRPr="00BA1F84" w:rsidRDefault="00BE2CC6" w:rsidP="00BA1F84">
      <w:pPr>
        <w:spacing w:line="360" w:lineRule="auto"/>
        <w:ind w:firstLineChars="150" w:firstLine="360"/>
        <w:rPr>
          <w:rFonts w:ascii="仿宋" w:eastAsia="仿宋" w:hAnsi="仿宋"/>
          <w:sz w:val="24"/>
        </w:rPr>
      </w:pPr>
    </w:p>
    <w:p w:rsidR="00BE2CC6" w:rsidRPr="00BA1F84" w:rsidRDefault="00474789" w:rsidP="0091576E">
      <w:pPr>
        <w:spacing w:beforeLines="50" w:afterLines="50" w:line="360" w:lineRule="auto"/>
        <w:ind w:firstLineChars="196" w:firstLine="472"/>
        <w:rPr>
          <w:rFonts w:ascii="仿宋" w:eastAsia="仿宋" w:hAnsi="仿宋"/>
          <w:sz w:val="24"/>
        </w:rPr>
      </w:pPr>
      <w:r w:rsidRPr="00BA1F84">
        <w:rPr>
          <w:rFonts w:ascii="仿宋" w:eastAsia="仿宋" w:hAnsi="仿宋" w:hint="eastAsia"/>
          <w:b/>
          <w:sz w:val="24"/>
        </w:rPr>
        <w:t>四</w:t>
      </w:r>
      <w:r w:rsidR="00BE2CC6" w:rsidRPr="00BA1F84">
        <w:rPr>
          <w:rFonts w:ascii="仿宋" w:eastAsia="仿宋" w:hAnsi="仿宋" w:hint="eastAsia"/>
          <w:b/>
          <w:sz w:val="24"/>
        </w:rPr>
        <w:t>、课程</w:t>
      </w:r>
      <w:r w:rsidRPr="00BA1F84">
        <w:rPr>
          <w:rFonts w:ascii="仿宋" w:eastAsia="仿宋" w:hAnsi="仿宋" w:hint="eastAsia"/>
          <w:b/>
          <w:sz w:val="24"/>
        </w:rPr>
        <w:t>设置</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本专业课程共设置5个模块，分别是公共基础课、职业基础课、职业技能课、职业延展课、综合实践。</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（一）公共基础课</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该模块最低毕业学分为15分。</w:t>
      </w:r>
    </w:p>
    <w:p w:rsidR="00D2634E" w:rsidRPr="00BA1F84" w:rsidRDefault="00D2634E" w:rsidP="00BA1F84">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sz w:val="24"/>
          <w:szCs w:val="24"/>
        </w:rPr>
        <w:t>必修课：</w:t>
      </w:r>
      <w:r w:rsidR="00BE2CC6" w:rsidRPr="00BA1F84">
        <w:rPr>
          <w:rFonts w:ascii="仿宋" w:eastAsia="仿宋" w:hAnsi="仿宋" w:hint="eastAsia"/>
          <w:sz w:val="24"/>
          <w:szCs w:val="24"/>
        </w:rPr>
        <w:t>大学信息技术应用基础</w:t>
      </w:r>
      <w:r w:rsidRPr="00BA1F84">
        <w:rPr>
          <w:rFonts w:ascii="仿宋" w:eastAsia="仿宋" w:hAnsi="仿宋" w:hint="eastAsia"/>
          <w:sz w:val="24"/>
          <w:szCs w:val="24"/>
        </w:rPr>
        <w:t>、</w:t>
      </w:r>
      <w:r w:rsidR="00BE2CC6" w:rsidRPr="00BA1F84">
        <w:rPr>
          <w:rFonts w:ascii="仿宋" w:eastAsia="仿宋" w:hAnsi="仿宋" w:hint="eastAsia"/>
          <w:sz w:val="24"/>
          <w:szCs w:val="24"/>
        </w:rPr>
        <w:t>中国特色社会主义理论体系概论</w:t>
      </w:r>
      <w:r w:rsidRPr="00BA1F84">
        <w:rPr>
          <w:rFonts w:ascii="仿宋" w:eastAsia="仿宋" w:hAnsi="仿宋" w:hint="eastAsia"/>
          <w:sz w:val="24"/>
          <w:szCs w:val="24"/>
        </w:rPr>
        <w:t>、思想道德修养与法律基础、</w:t>
      </w:r>
      <w:r w:rsidR="00BE2CC6" w:rsidRPr="00BA1F84">
        <w:rPr>
          <w:rFonts w:ascii="仿宋" w:eastAsia="仿宋" w:hAnsi="仿宋" w:hint="eastAsia"/>
          <w:color w:val="000000"/>
          <w:sz w:val="24"/>
          <w:szCs w:val="24"/>
        </w:rPr>
        <w:t>体育</w:t>
      </w:r>
      <w:r w:rsidR="00BE2CC6" w:rsidRPr="00BA1F84">
        <w:rPr>
          <w:rFonts w:ascii="仿宋" w:eastAsia="仿宋" w:hAnsi="仿宋" w:hint="eastAsia"/>
          <w:sz w:val="24"/>
          <w:szCs w:val="24"/>
        </w:rPr>
        <w:t>（1）（2）（3）（4）</w:t>
      </w:r>
      <w:r w:rsidRPr="00BA1F84">
        <w:rPr>
          <w:rFonts w:ascii="仿宋" w:eastAsia="仿宋" w:hAnsi="仿宋" w:hint="eastAsia"/>
          <w:sz w:val="24"/>
          <w:szCs w:val="24"/>
        </w:rPr>
        <w:t>。</w:t>
      </w:r>
    </w:p>
    <w:p w:rsidR="00BE2CC6" w:rsidRPr="00BA1F84" w:rsidRDefault="00D2634E" w:rsidP="00D2634E">
      <w:pPr>
        <w:pStyle w:val="a5"/>
        <w:rPr>
          <w:rFonts w:ascii="仿宋" w:eastAsia="仿宋" w:hAnsi="仿宋"/>
          <w:szCs w:val="24"/>
        </w:rPr>
      </w:pPr>
      <w:r w:rsidRPr="00BA1F84">
        <w:rPr>
          <w:rFonts w:ascii="仿宋" w:eastAsia="仿宋" w:hAnsi="仿宋" w:hint="eastAsia"/>
          <w:szCs w:val="24"/>
        </w:rPr>
        <w:t>选修课：</w:t>
      </w:r>
      <w:r w:rsidR="00BE2CC6" w:rsidRPr="00BA1F84">
        <w:rPr>
          <w:rFonts w:ascii="仿宋" w:eastAsia="仿宋" w:hAnsi="仿宋" w:hint="eastAsia"/>
          <w:color w:val="000000"/>
          <w:szCs w:val="24"/>
        </w:rPr>
        <w:t>大学生心理健康教育</w:t>
      </w:r>
      <w:r w:rsidRPr="00BA1F84">
        <w:rPr>
          <w:rFonts w:ascii="仿宋" w:eastAsia="仿宋" w:hAnsi="仿宋" w:hint="eastAsia"/>
          <w:color w:val="000000"/>
          <w:szCs w:val="24"/>
        </w:rPr>
        <w:t>、</w:t>
      </w:r>
      <w:r w:rsidR="00BE2CC6" w:rsidRPr="00BA1F84">
        <w:rPr>
          <w:rFonts w:ascii="仿宋" w:eastAsia="仿宋" w:hAnsi="仿宋" w:hint="eastAsia"/>
          <w:szCs w:val="24"/>
        </w:rPr>
        <w:t>实用写作</w:t>
      </w:r>
      <w:r w:rsidRPr="00BA1F84">
        <w:rPr>
          <w:rFonts w:ascii="仿宋" w:eastAsia="仿宋" w:hAnsi="仿宋" w:hint="eastAsia"/>
          <w:szCs w:val="24"/>
        </w:rPr>
        <w:t>、</w:t>
      </w:r>
      <w:r w:rsidR="00BE2CC6" w:rsidRPr="00BA1F84">
        <w:rPr>
          <w:rFonts w:ascii="仿宋" w:eastAsia="仿宋" w:hAnsi="仿宋" w:hint="eastAsia"/>
          <w:szCs w:val="24"/>
        </w:rPr>
        <w:t>大学生人文素养基础</w:t>
      </w:r>
      <w:r w:rsidRPr="00BA1F84">
        <w:rPr>
          <w:rFonts w:ascii="仿宋" w:eastAsia="仿宋" w:hAnsi="仿宋" w:hint="eastAsia"/>
          <w:szCs w:val="24"/>
        </w:rPr>
        <w:t>。</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（二）职业基础课</w:t>
      </w:r>
    </w:p>
    <w:p w:rsidR="00BE2CC6" w:rsidRPr="00BA1F84" w:rsidRDefault="00BE2CC6" w:rsidP="00BE2CC6">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sz w:val="24"/>
          <w:szCs w:val="24"/>
        </w:rPr>
        <w:t>该模块最低毕业学分为27分。</w:t>
      </w:r>
    </w:p>
    <w:p w:rsidR="00D2634E" w:rsidRPr="00BA1F84" w:rsidRDefault="00D2634E"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必修课：</w:t>
      </w:r>
      <w:r w:rsidR="00BE2CC6" w:rsidRPr="00BA1F84">
        <w:rPr>
          <w:rFonts w:ascii="仿宋" w:eastAsia="仿宋" w:hAnsi="仿宋" w:hint="eastAsia"/>
          <w:color w:val="000000"/>
          <w:sz w:val="24"/>
          <w:szCs w:val="24"/>
        </w:rPr>
        <w:t>综合英语（1）（2）</w:t>
      </w:r>
      <w:r w:rsidRPr="00BA1F84">
        <w:rPr>
          <w:rFonts w:ascii="仿宋" w:eastAsia="仿宋" w:hAnsi="仿宋" w:hint="eastAsia"/>
          <w:color w:val="000000"/>
          <w:sz w:val="24"/>
          <w:szCs w:val="24"/>
        </w:rPr>
        <w:t>、英语听力（1）（2）、英语阅读（1）（2）、英语口语（1）（2）、英语语法。</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选修课：综合英语</w:t>
      </w:r>
      <w:r w:rsidR="00BE2CC6" w:rsidRPr="00BA1F84">
        <w:rPr>
          <w:rFonts w:ascii="仿宋" w:eastAsia="仿宋" w:hAnsi="仿宋" w:hint="eastAsia"/>
          <w:color w:val="000000"/>
          <w:sz w:val="24"/>
          <w:szCs w:val="24"/>
        </w:rPr>
        <w:t>（3）</w:t>
      </w:r>
      <w:r w:rsidRPr="00BA1F84">
        <w:rPr>
          <w:rFonts w:ascii="仿宋" w:eastAsia="仿宋" w:hAnsi="仿宋" w:hint="eastAsia"/>
          <w:color w:val="000000"/>
          <w:sz w:val="24"/>
          <w:szCs w:val="24"/>
        </w:rPr>
        <w:t>、英语听力</w:t>
      </w:r>
      <w:r w:rsidR="00BE2CC6" w:rsidRPr="00BA1F84">
        <w:rPr>
          <w:rFonts w:ascii="仿宋" w:eastAsia="仿宋" w:hAnsi="仿宋" w:hint="eastAsia"/>
          <w:color w:val="000000"/>
          <w:sz w:val="24"/>
          <w:szCs w:val="24"/>
        </w:rPr>
        <w:t>（3）</w:t>
      </w:r>
      <w:r w:rsidRPr="00BA1F84">
        <w:rPr>
          <w:rFonts w:ascii="仿宋" w:eastAsia="仿宋" w:hAnsi="仿宋" w:hint="eastAsia"/>
          <w:color w:val="000000"/>
          <w:sz w:val="24"/>
          <w:szCs w:val="24"/>
        </w:rPr>
        <w:t>、英语阅读</w:t>
      </w:r>
      <w:r w:rsidR="00BE2CC6" w:rsidRPr="00BA1F84">
        <w:rPr>
          <w:rFonts w:ascii="仿宋" w:eastAsia="仿宋" w:hAnsi="仿宋" w:hint="eastAsia"/>
          <w:color w:val="000000"/>
          <w:sz w:val="24"/>
          <w:szCs w:val="24"/>
        </w:rPr>
        <w:t>（3）</w:t>
      </w:r>
      <w:r w:rsidRPr="00BA1F84">
        <w:rPr>
          <w:rFonts w:ascii="仿宋" w:eastAsia="仿宋" w:hAnsi="仿宋" w:hint="eastAsia"/>
          <w:color w:val="000000"/>
          <w:sz w:val="24"/>
          <w:szCs w:val="24"/>
        </w:rPr>
        <w:t>、英语口语</w:t>
      </w:r>
      <w:r w:rsidR="00BE2CC6" w:rsidRPr="00BA1F84">
        <w:rPr>
          <w:rFonts w:ascii="仿宋" w:eastAsia="仿宋" w:hAnsi="仿宋" w:hint="eastAsia"/>
          <w:color w:val="000000"/>
          <w:sz w:val="24"/>
          <w:szCs w:val="24"/>
        </w:rPr>
        <w:t>（3）</w:t>
      </w:r>
      <w:r w:rsidRPr="00BA1F84">
        <w:rPr>
          <w:rFonts w:ascii="仿宋" w:eastAsia="仿宋" w:hAnsi="仿宋" w:hint="eastAsia"/>
          <w:color w:val="000000"/>
          <w:sz w:val="24"/>
          <w:szCs w:val="24"/>
        </w:rPr>
        <w:t>、英语写作基础、翻译教程、英语语音、商务英语基础（1）（2）.</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（三）职业技能课</w:t>
      </w:r>
    </w:p>
    <w:p w:rsidR="00BE2CC6" w:rsidRPr="00BA1F84" w:rsidRDefault="00BE2CC6"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该模块最低毕业学分为21分。</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必修课：</w:t>
      </w:r>
      <w:r w:rsidR="00BE2CC6" w:rsidRPr="00BA1F84">
        <w:rPr>
          <w:rFonts w:ascii="仿宋" w:eastAsia="仿宋" w:hAnsi="仿宋" w:hint="eastAsia"/>
          <w:color w:val="000000"/>
          <w:sz w:val="24"/>
          <w:szCs w:val="24"/>
        </w:rPr>
        <w:t>商务英语写作</w:t>
      </w:r>
      <w:r w:rsidRPr="00BA1F84">
        <w:rPr>
          <w:rFonts w:ascii="仿宋" w:eastAsia="仿宋" w:hAnsi="仿宋" w:hint="eastAsia"/>
          <w:color w:val="000000"/>
          <w:sz w:val="24"/>
          <w:szCs w:val="24"/>
        </w:rPr>
        <w:t>。</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color w:val="000000"/>
          <w:sz w:val="24"/>
          <w:szCs w:val="24"/>
        </w:rPr>
        <w:t>选修课：</w:t>
      </w:r>
      <w:r w:rsidR="00BE2CC6" w:rsidRPr="00BA1F84">
        <w:rPr>
          <w:rFonts w:ascii="仿宋" w:eastAsia="仿宋" w:hAnsi="仿宋" w:hint="eastAsia"/>
          <w:color w:val="000000"/>
          <w:sz w:val="24"/>
          <w:szCs w:val="24"/>
        </w:rPr>
        <w:t>商务英语阅读</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外贸英语函电</w:t>
      </w:r>
      <w:r w:rsidRPr="00BA1F84">
        <w:rPr>
          <w:rFonts w:ascii="仿宋" w:eastAsia="仿宋" w:hAnsi="仿宋" w:hint="eastAsia"/>
          <w:color w:val="000000"/>
          <w:sz w:val="24"/>
          <w:szCs w:val="24"/>
        </w:rPr>
        <w:t>、</w:t>
      </w:r>
      <w:r w:rsidR="00BE2CC6" w:rsidRPr="00BA1F84">
        <w:rPr>
          <w:rFonts w:ascii="仿宋" w:eastAsia="仿宋" w:hAnsi="仿宋" w:hint="eastAsia"/>
          <w:sz w:val="24"/>
          <w:szCs w:val="24"/>
        </w:rPr>
        <w:t>商务交际英语（1）（2）</w:t>
      </w:r>
      <w:r w:rsidR="00F90FD2" w:rsidRPr="00BA1F84">
        <w:rPr>
          <w:rFonts w:ascii="仿宋" w:eastAsia="仿宋" w:hAnsi="仿宋" w:hint="eastAsia"/>
          <w:sz w:val="24"/>
          <w:szCs w:val="24"/>
        </w:rPr>
        <w:t>、专业证书课程、职业证书课程（1）（2）。</w:t>
      </w:r>
    </w:p>
    <w:p w:rsidR="00BE2CC6" w:rsidRPr="00BA1F84" w:rsidRDefault="00BE2CC6" w:rsidP="00BE2CC6">
      <w:pPr>
        <w:pStyle w:val="a4"/>
        <w:adjustRightInd w:val="0"/>
        <w:snapToGrid w:val="0"/>
        <w:spacing w:line="360" w:lineRule="auto"/>
        <w:outlineLvl w:val="0"/>
        <w:rPr>
          <w:rFonts w:ascii="仿宋" w:eastAsia="仿宋" w:hAnsi="仿宋"/>
          <w:sz w:val="24"/>
          <w:szCs w:val="24"/>
        </w:rPr>
      </w:pPr>
      <w:r w:rsidRPr="00BA1F84">
        <w:rPr>
          <w:rFonts w:ascii="仿宋" w:eastAsia="仿宋" w:hAnsi="仿宋" w:hint="eastAsia"/>
          <w:sz w:val="24"/>
          <w:szCs w:val="24"/>
        </w:rPr>
        <w:t xml:space="preserve">   （四）职业延展课</w:t>
      </w:r>
    </w:p>
    <w:p w:rsidR="00BE2CC6" w:rsidRPr="00BA1F84" w:rsidRDefault="00BE2CC6" w:rsidP="00BE2CC6">
      <w:pPr>
        <w:pStyle w:val="a4"/>
        <w:adjustRightInd w:val="0"/>
        <w:snapToGrid w:val="0"/>
        <w:spacing w:line="360" w:lineRule="auto"/>
        <w:outlineLvl w:val="0"/>
        <w:rPr>
          <w:rFonts w:ascii="仿宋" w:eastAsia="仿宋" w:hAnsi="仿宋"/>
          <w:sz w:val="24"/>
          <w:szCs w:val="24"/>
        </w:rPr>
      </w:pPr>
      <w:r w:rsidRPr="00BA1F84">
        <w:rPr>
          <w:rFonts w:ascii="仿宋" w:eastAsia="仿宋" w:hAnsi="仿宋" w:hint="eastAsia"/>
          <w:sz w:val="24"/>
          <w:szCs w:val="24"/>
        </w:rPr>
        <w:t xml:space="preserve">    该模块最低毕业学分为10分。</w:t>
      </w:r>
    </w:p>
    <w:p w:rsidR="00BE2CC6" w:rsidRPr="00BA1F84" w:rsidRDefault="00F90FD2"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选修课：</w:t>
      </w:r>
      <w:r w:rsidR="00BE2CC6" w:rsidRPr="00BA1F84">
        <w:rPr>
          <w:rFonts w:ascii="仿宋" w:eastAsia="仿宋" w:hAnsi="仿宋" w:hint="eastAsia"/>
          <w:color w:val="000000"/>
          <w:sz w:val="24"/>
          <w:szCs w:val="24"/>
        </w:rPr>
        <w:t>商务谈判实务</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国际贸易实务</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国际贸易原理</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英语国家概况（1）</w:t>
      </w:r>
      <w:r w:rsidR="00BE2CC6" w:rsidRPr="00BA1F84">
        <w:rPr>
          <w:rFonts w:ascii="仿宋" w:eastAsia="仿宋" w:hAnsi="仿宋" w:hint="eastAsia"/>
          <w:color w:val="000000"/>
          <w:sz w:val="24"/>
          <w:szCs w:val="24"/>
        </w:rPr>
        <w:lastRenderedPageBreak/>
        <w:t>（2）</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旅游英语（1）（2）</w:t>
      </w:r>
      <w:r w:rsidRPr="00BA1F84">
        <w:rPr>
          <w:rFonts w:ascii="仿宋" w:eastAsia="仿宋" w:hAnsi="仿宋" w:hint="eastAsia"/>
          <w:color w:val="000000"/>
          <w:sz w:val="24"/>
          <w:szCs w:val="24"/>
        </w:rPr>
        <w:t>、</w:t>
      </w:r>
      <w:r w:rsidR="00BE2CC6" w:rsidRPr="00BA1F84">
        <w:rPr>
          <w:rFonts w:ascii="仿宋" w:eastAsia="仿宋" w:hAnsi="仿宋" w:cs="宋体" w:hint="eastAsia"/>
          <w:color w:val="000000"/>
          <w:kern w:val="0"/>
          <w:sz w:val="24"/>
          <w:szCs w:val="24"/>
        </w:rPr>
        <w:t>酒店英语（1）（2）</w:t>
      </w:r>
      <w:r w:rsidRPr="00BA1F84">
        <w:rPr>
          <w:rFonts w:ascii="仿宋" w:eastAsia="仿宋" w:hAnsi="仿宋" w:cs="宋体" w:hint="eastAsia"/>
          <w:color w:val="000000"/>
          <w:kern w:val="0"/>
          <w:sz w:val="24"/>
          <w:szCs w:val="24"/>
        </w:rPr>
        <w:t>、</w:t>
      </w:r>
      <w:r w:rsidR="00BE2CC6" w:rsidRPr="00BA1F84">
        <w:rPr>
          <w:rFonts w:ascii="仿宋" w:eastAsia="仿宋" w:hAnsi="仿宋" w:hint="eastAsia"/>
          <w:color w:val="000000"/>
          <w:sz w:val="24"/>
          <w:szCs w:val="24"/>
        </w:rPr>
        <w:t>外贸英语</w:t>
      </w:r>
      <w:r w:rsidRPr="00BA1F84">
        <w:rPr>
          <w:rFonts w:ascii="仿宋" w:eastAsia="仿宋" w:hAnsi="仿宋" w:hint="eastAsia"/>
          <w:color w:val="000000"/>
          <w:sz w:val="24"/>
          <w:szCs w:val="24"/>
        </w:rPr>
        <w:t>、</w:t>
      </w:r>
      <w:r w:rsidR="00BE2CC6" w:rsidRPr="00BA1F84">
        <w:rPr>
          <w:rFonts w:ascii="仿宋" w:eastAsia="仿宋" w:hAnsi="仿宋" w:cs="宋体" w:hint="eastAsia"/>
          <w:color w:val="000000"/>
          <w:kern w:val="0"/>
          <w:sz w:val="24"/>
          <w:szCs w:val="24"/>
        </w:rPr>
        <w:t>商务英语</w:t>
      </w:r>
      <w:r w:rsidRPr="00BA1F84">
        <w:rPr>
          <w:rFonts w:ascii="仿宋" w:eastAsia="仿宋" w:hAnsi="仿宋" w:cs="宋体" w:hint="eastAsia"/>
          <w:color w:val="000000"/>
          <w:kern w:val="0"/>
          <w:sz w:val="24"/>
          <w:szCs w:val="24"/>
        </w:rPr>
        <w:t>、</w:t>
      </w:r>
      <w:r w:rsidR="00BE2CC6" w:rsidRPr="00BA1F84">
        <w:rPr>
          <w:rFonts w:ascii="仿宋" w:eastAsia="仿宋" w:hAnsi="仿宋" w:hint="eastAsia"/>
          <w:color w:val="000000"/>
          <w:sz w:val="24"/>
          <w:szCs w:val="24"/>
        </w:rPr>
        <w:t>演讲与口才</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社交礼仪</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大学语文</w:t>
      </w:r>
      <w:r w:rsidRPr="00BA1F84">
        <w:rPr>
          <w:rFonts w:ascii="仿宋" w:eastAsia="仿宋" w:hAnsi="仿宋" w:hint="eastAsia"/>
          <w:color w:val="000000"/>
          <w:sz w:val="24"/>
          <w:szCs w:val="24"/>
        </w:rPr>
        <w:t>。</w:t>
      </w:r>
    </w:p>
    <w:p w:rsidR="00BE2CC6" w:rsidRPr="00BA1F84" w:rsidRDefault="00BE2CC6" w:rsidP="00BE2CC6">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sz w:val="24"/>
          <w:szCs w:val="24"/>
        </w:rPr>
        <w:t>（五）实践</w:t>
      </w:r>
      <w:proofErr w:type="gramStart"/>
      <w:r w:rsidRPr="00BA1F84">
        <w:rPr>
          <w:rFonts w:ascii="仿宋" w:eastAsia="仿宋" w:hAnsi="仿宋" w:hint="eastAsia"/>
          <w:sz w:val="24"/>
          <w:szCs w:val="24"/>
        </w:rPr>
        <w:t>实践</w:t>
      </w:r>
      <w:proofErr w:type="gramEnd"/>
      <w:r w:rsidRPr="00BA1F84">
        <w:rPr>
          <w:rFonts w:ascii="仿宋" w:eastAsia="仿宋" w:hAnsi="仿宋" w:hint="eastAsia"/>
          <w:sz w:val="24"/>
          <w:szCs w:val="24"/>
        </w:rPr>
        <w:t>（略）</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（六）考级考证课</w:t>
      </w:r>
    </w:p>
    <w:tbl>
      <w:tblPr>
        <w:tblW w:w="10660" w:type="dxa"/>
        <w:jc w:val="center"/>
        <w:tblInd w:w="93" w:type="dxa"/>
        <w:tblLook w:val="04A0"/>
      </w:tblPr>
      <w:tblGrid>
        <w:gridCol w:w="3540"/>
        <w:gridCol w:w="1920"/>
        <w:gridCol w:w="2060"/>
        <w:gridCol w:w="460"/>
        <w:gridCol w:w="2680"/>
      </w:tblGrid>
      <w:tr w:rsidR="00BE2CC6" w:rsidRPr="00BA1F84" w:rsidTr="00002087">
        <w:trPr>
          <w:trHeight w:val="402"/>
          <w:jc w:val="center"/>
        </w:trPr>
        <w:tc>
          <w:tcPr>
            <w:tcW w:w="10660" w:type="dxa"/>
            <w:gridSpan w:val="5"/>
            <w:tcBorders>
              <w:top w:val="nil"/>
              <w:left w:val="nil"/>
              <w:bottom w:val="nil"/>
              <w:right w:val="nil"/>
            </w:tcBorders>
            <w:shd w:val="clear" w:color="auto" w:fill="auto"/>
            <w:noWrap/>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浙江广播电视大学成人专科教育商务英语专业相关岗位培训、</w:t>
            </w:r>
          </w:p>
        </w:tc>
      </w:tr>
      <w:tr w:rsidR="00BE2CC6" w:rsidRPr="00BA1F84" w:rsidTr="00002087">
        <w:trPr>
          <w:trHeight w:val="402"/>
          <w:jc w:val="center"/>
        </w:trPr>
        <w:tc>
          <w:tcPr>
            <w:tcW w:w="10660" w:type="dxa"/>
            <w:gridSpan w:val="5"/>
            <w:tcBorders>
              <w:top w:val="nil"/>
              <w:left w:val="nil"/>
              <w:bottom w:val="single" w:sz="4" w:space="0" w:color="auto"/>
              <w:right w:val="nil"/>
            </w:tcBorders>
            <w:shd w:val="clear" w:color="auto" w:fill="auto"/>
            <w:noWrap/>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国家职业资格证书一览表</w:t>
            </w:r>
          </w:p>
        </w:tc>
      </w:tr>
      <w:tr w:rsidR="00BE2CC6" w:rsidRPr="00BA1F84" w:rsidTr="00002087">
        <w:trPr>
          <w:trHeight w:val="540"/>
          <w:jc w:val="center"/>
        </w:trPr>
        <w:tc>
          <w:tcPr>
            <w:tcW w:w="3540" w:type="dxa"/>
            <w:tcBorders>
              <w:top w:val="nil"/>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资格或技能名称</w:t>
            </w:r>
          </w:p>
        </w:tc>
        <w:tc>
          <w:tcPr>
            <w:tcW w:w="1920" w:type="dxa"/>
            <w:tcBorders>
              <w:top w:val="nil"/>
              <w:left w:val="nil"/>
              <w:bottom w:val="nil"/>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资格或技能等级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对应课程名称</w:t>
            </w:r>
          </w:p>
        </w:tc>
        <w:tc>
          <w:tcPr>
            <w:tcW w:w="460" w:type="dxa"/>
            <w:tcBorders>
              <w:top w:val="nil"/>
              <w:left w:val="nil"/>
              <w:bottom w:val="nil"/>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学分</w:t>
            </w:r>
          </w:p>
        </w:tc>
        <w:tc>
          <w:tcPr>
            <w:tcW w:w="2680" w:type="dxa"/>
            <w:tcBorders>
              <w:top w:val="nil"/>
              <w:left w:val="nil"/>
              <w:bottom w:val="nil"/>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颁证单位</w:t>
            </w:r>
          </w:p>
        </w:tc>
      </w:tr>
      <w:tr w:rsidR="00BE2CC6" w:rsidRPr="00BA1F84" w:rsidTr="00002087">
        <w:trPr>
          <w:trHeight w:val="525"/>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一级（CNBECT-1）</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一级（CNBECT-2）</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一级（CNBECT-3）</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一级（CNBECT-4）</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商务交际英语（1）</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一级（CNBECT-5）</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商务交际英语（2）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全国英语等级考试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三级(PETS-3)</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教育部考试中心</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002087">
        <w:trPr>
          <w:trHeight w:val="585"/>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全国大学英语等级考试（三级）</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三级(CET-3)</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高等院校外语专业教学指导委员会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商务部中国外经贸企业协会</w:t>
            </w:r>
          </w:p>
        </w:tc>
      </w:tr>
      <w:tr w:rsidR="00BE2CC6" w:rsidRPr="00BA1F84" w:rsidTr="00002087">
        <w:trPr>
          <w:trHeight w:val="402"/>
          <w:jc w:val="center"/>
        </w:trPr>
        <w:tc>
          <w:tcPr>
            <w:tcW w:w="3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商务部中国外经贸企业协会</w:t>
            </w:r>
          </w:p>
        </w:tc>
      </w:tr>
    </w:tbl>
    <w:p w:rsidR="00BE2CC6" w:rsidRPr="00BA1F84" w:rsidRDefault="00BE2CC6" w:rsidP="00BE2CC6">
      <w:pPr>
        <w:pStyle w:val="a4"/>
        <w:adjustRightInd w:val="0"/>
        <w:snapToGrid w:val="0"/>
        <w:spacing w:line="360" w:lineRule="auto"/>
        <w:ind w:firstLineChars="200" w:firstLine="480"/>
        <w:outlineLvl w:val="0"/>
        <w:rPr>
          <w:rFonts w:ascii="仿宋" w:eastAsia="仿宋" w:hAnsi="仿宋"/>
          <w:color w:val="000000"/>
          <w:sz w:val="24"/>
          <w:szCs w:val="24"/>
        </w:rPr>
      </w:pPr>
    </w:p>
    <w:p w:rsidR="00BE2CC6" w:rsidRPr="00BA1F84" w:rsidRDefault="00474789" w:rsidP="0091576E">
      <w:pPr>
        <w:spacing w:beforeLines="50" w:afterLines="50" w:line="360" w:lineRule="auto"/>
        <w:ind w:firstLineChars="196" w:firstLine="472"/>
        <w:rPr>
          <w:rFonts w:ascii="仿宋" w:eastAsia="仿宋" w:hAnsi="仿宋"/>
          <w:sz w:val="24"/>
        </w:rPr>
      </w:pPr>
      <w:r w:rsidRPr="00BA1F84">
        <w:rPr>
          <w:rFonts w:ascii="仿宋" w:eastAsia="仿宋" w:hAnsi="仿宋" w:hint="eastAsia"/>
          <w:b/>
          <w:sz w:val="24"/>
        </w:rPr>
        <w:t>五</w:t>
      </w:r>
      <w:r w:rsidR="00BE2CC6" w:rsidRPr="00BA1F84">
        <w:rPr>
          <w:rFonts w:ascii="仿宋" w:eastAsia="仿宋" w:hAnsi="仿宋" w:hint="eastAsia"/>
          <w:b/>
          <w:sz w:val="24"/>
        </w:rPr>
        <w:t>、学制与毕业</w:t>
      </w:r>
    </w:p>
    <w:p w:rsidR="00BE2CC6" w:rsidRPr="00BA1F84" w:rsidRDefault="00BE2CC6" w:rsidP="0091576E">
      <w:pPr>
        <w:tabs>
          <w:tab w:val="left" w:pos="8306"/>
        </w:tabs>
        <w:spacing w:beforeLines="50" w:afterLines="50" w:line="360" w:lineRule="auto"/>
        <w:ind w:right="-58" w:firstLineChars="200" w:firstLine="480"/>
        <w:rPr>
          <w:rFonts w:ascii="仿宋" w:eastAsia="仿宋" w:hAnsi="仿宋"/>
          <w:sz w:val="24"/>
        </w:rPr>
      </w:pPr>
      <w:r w:rsidRPr="00BA1F84">
        <w:rPr>
          <w:rFonts w:ascii="仿宋" w:eastAsia="仿宋" w:hAnsi="仿宋" w:hint="eastAsia"/>
          <w:sz w:val="24"/>
        </w:rPr>
        <w:t>我校成人专科教育为高中起点，实施三年制，按照6学期学习安排教学进程，获得满足要求的120学分，思想品德鉴定符合要求，即可获得专科文凭。由浙江广播电视大学颁发高等教育专科毕业证书，国家承认其相应学历。</w:t>
      </w:r>
    </w:p>
    <w:p w:rsidR="00BE2CC6" w:rsidRPr="00BA1F84" w:rsidRDefault="00BE2CC6" w:rsidP="00BE2CC6">
      <w:pPr>
        <w:ind w:right="987"/>
        <w:rPr>
          <w:rFonts w:ascii="仿宋" w:eastAsia="仿宋" w:hAnsi="仿宋"/>
          <w:sz w:val="24"/>
        </w:rPr>
      </w:pPr>
      <w:r w:rsidRPr="00BA1F84">
        <w:rPr>
          <w:rFonts w:ascii="仿宋" w:eastAsia="仿宋" w:hAnsi="仿宋" w:hint="eastAsia"/>
          <w:sz w:val="24"/>
        </w:rPr>
        <w:t xml:space="preserve">    附表：浙江广播电视大学成人专科教育商务英语培养方案进程表</w:t>
      </w:r>
    </w:p>
    <w:p w:rsidR="0017635E" w:rsidRPr="00BA1F84" w:rsidRDefault="0017635E">
      <w:pPr>
        <w:rPr>
          <w:rFonts w:ascii="仿宋" w:eastAsia="仿宋" w:hAnsi="仿宋"/>
          <w:sz w:val="24"/>
        </w:rPr>
      </w:pPr>
    </w:p>
    <w:sectPr w:rsidR="0017635E" w:rsidRPr="00BA1F84"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312" w:rsidRDefault="00672312" w:rsidP="002F4061">
      <w:r>
        <w:separator/>
      </w:r>
    </w:p>
  </w:endnote>
  <w:endnote w:type="continuationSeparator" w:id="0">
    <w:p w:rsidR="00672312" w:rsidRDefault="00672312" w:rsidP="002F40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312" w:rsidRDefault="00672312" w:rsidP="002F4061">
      <w:r>
        <w:separator/>
      </w:r>
    </w:p>
  </w:footnote>
  <w:footnote w:type="continuationSeparator" w:id="0">
    <w:p w:rsidR="00672312" w:rsidRDefault="00672312" w:rsidP="002F40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E2CC6"/>
    <w:rsid w:val="00026109"/>
    <w:rsid w:val="00094769"/>
    <w:rsid w:val="0017635E"/>
    <w:rsid w:val="001F2674"/>
    <w:rsid w:val="00247DA3"/>
    <w:rsid w:val="002F4061"/>
    <w:rsid w:val="00420FCB"/>
    <w:rsid w:val="004633BA"/>
    <w:rsid w:val="00465A74"/>
    <w:rsid w:val="00474789"/>
    <w:rsid w:val="004C3CDF"/>
    <w:rsid w:val="004D37EB"/>
    <w:rsid w:val="005259FE"/>
    <w:rsid w:val="005E3A72"/>
    <w:rsid w:val="006028F9"/>
    <w:rsid w:val="0062567F"/>
    <w:rsid w:val="00672312"/>
    <w:rsid w:val="007436AA"/>
    <w:rsid w:val="007F1770"/>
    <w:rsid w:val="0084767A"/>
    <w:rsid w:val="008A11DA"/>
    <w:rsid w:val="0091576E"/>
    <w:rsid w:val="009F3DB1"/>
    <w:rsid w:val="00A103D8"/>
    <w:rsid w:val="00A76BE4"/>
    <w:rsid w:val="00B214FE"/>
    <w:rsid w:val="00B41F5F"/>
    <w:rsid w:val="00BA1F84"/>
    <w:rsid w:val="00BE2CC6"/>
    <w:rsid w:val="00D2634E"/>
    <w:rsid w:val="00E60565"/>
    <w:rsid w:val="00EC0FA9"/>
    <w:rsid w:val="00EF02A9"/>
    <w:rsid w:val="00F90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CC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unhideWhenUsed/>
    <w:rsid w:val="00BE2CC6"/>
    <w:pPr>
      <w:ind w:firstLine="420"/>
    </w:pPr>
    <w:rPr>
      <w:sz w:val="24"/>
    </w:rPr>
  </w:style>
  <w:style w:type="character" w:customStyle="1" w:styleId="Char">
    <w:name w:val="正文文本缩进 Char"/>
    <w:basedOn w:val="a0"/>
    <w:link w:val="a3"/>
    <w:semiHidden/>
    <w:rsid w:val="00BE2CC6"/>
    <w:rPr>
      <w:rFonts w:ascii="Times New Roman" w:eastAsia="宋体" w:hAnsi="Times New Roman" w:cs="Times New Roman"/>
      <w:sz w:val="24"/>
      <w:szCs w:val="24"/>
    </w:rPr>
  </w:style>
  <w:style w:type="paragraph" w:styleId="a4">
    <w:name w:val="Plain Text"/>
    <w:basedOn w:val="a"/>
    <w:link w:val="Char0"/>
    <w:unhideWhenUsed/>
    <w:rsid w:val="00BE2CC6"/>
    <w:rPr>
      <w:rFonts w:ascii="宋体" w:hAnsi="Courier New"/>
      <w:szCs w:val="20"/>
    </w:rPr>
  </w:style>
  <w:style w:type="character" w:customStyle="1" w:styleId="Char0">
    <w:name w:val="纯文本 Char"/>
    <w:basedOn w:val="a0"/>
    <w:link w:val="a4"/>
    <w:rsid w:val="00BE2CC6"/>
    <w:rPr>
      <w:rFonts w:ascii="宋体" w:eastAsia="宋体" w:hAnsi="Courier New" w:cs="Times New Roman"/>
      <w:szCs w:val="20"/>
    </w:rPr>
  </w:style>
  <w:style w:type="paragraph" w:customStyle="1" w:styleId="a5">
    <w:name w:val="方案正文"/>
    <w:basedOn w:val="a"/>
    <w:rsid w:val="00BE2CC6"/>
    <w:pPr>
      <w:snapToGrid w:val="0"/>
      <w:spacing w:line="360" w:lineRule="auto"/>
      <w:ind w:firstLineChars="200" w:firstLine="480"/>
    </w:pPr>
    <w:rPr>
      <w:rFonts w:ascii="仿宋_GB2312" w:eastAsia="仿宋_GB2312" w:hAnsi="Calibri"/>
      <w:kern w:val="0"/>
      <w:sz w:val="24"/>
      <w:szCs w:val="20"/>
    </w:rPr>
  </w:style>
  <w:style w:type="paragraph" w:styleId="a6">
    <w:name w:val="header"/>
    <w:basedOn w:val="a"/>
    <w:link w:val="Char1"/>
    <w:uiPriority w:val="99"/>
    <w:semiHidden/>
    <w:unhideWhenUsed/>
    <w:rsid w:val="00BE2CC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BE2CC6"/>
    <w:rPr>
      <w:rFonts w:ascii="Times New Roman" w:eastAsia="宋体" w:hAnsi="Times New Roman" w:cs="Times New Roman"/>
      <w:sz w:val="18"/>
      <w:szCs w:val="18"/>
    </w:rPr>
  </w:style>
  <w:style w:type="paragraph" w:styleId="a7">
    <w:name w:val="footer"/>
    <w:basedOn w:val="a"/>
    <w:link w:val="Char2"/>
    <w:uiPriority w:val="99"/>
    <w:semiHidden/>
    <w:unhideWhenUsed/>
    <w:rsid w:val="00BE2CC6"/>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BE2CC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565</Words>
  <Characters>3221</Characters>
  <Application>Microsoft Office Word</Application>
  <DocSecurity>0</DocSecurity>
  <Lines>26</Lines>
  <Paragraphs>7</Paragraphs>
  <ScaleCrop>false</ScaleCrop>
  <Company>Microsoft</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2015-12-26T00:40:00Z</dcterms:created>
  <dcterms:modified xsi:type="dcterms:W3CDTF">2016-03-29T07:25:00Z</dcterms:modified>
</cp:coreProperties>
</file>