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D00" w:rsidRPr="00314603" w:rsidRDefault="00A61D00" w:rsidP="00A61D00">
      <w:pPr>
        <w:spacing w:line="360" w:lineRule="auto"/>
        <w:ind w:right="-58"/>
        <w:jc w:val="center"/>
        <w:rPr>
          <w:rFonts w:ascii="仿宋" w:eastAsia="仿宋" w:hAnsi="仿宋"/>
          <w:b/>
          <w:sz w:val="32"/>
          <w:szCs w:val="32"/>
        </w:rPr>
      </w:pPr>
      <w:r w:rsidRPr="00314603">
        <w:rPr>
          <w:rFonts w:ascii="仿宋" w:eastAsia="仿宋" w:hAnsi="仿宋" w:hint="eastAsia"/>
          <w:b/>
          <w:sz w:val="32"/>
          <w:szCs w:val="32"/>
        </w:rPr>
        <w:t>浙江广播电视大学成人专科教育</w:t>
      </w:r>
    </w:p>
    <w:p w:rsidR="00A61D00" w:rsidRPr="00314603" w:rsidRDefault="00A61D00" w:rsidP="00A61D00">
      <w:pPr>
        <w:spacing w:line="360" w:lineRule="auto"/>
        <w:jc w:val="center"/>
        <w:rPr>
          <w:rFonts w:ascii="仿宋" w:eastAsia="仿宋" w:hAnsi="仿宋"/>
          <w:b/>
          <w:sz w:val="32"/>
          <w:szCs w:val="32"/>
        </w:rPr>
      </w:pPr>
      <w:r w:rsidRPr="00314603">
        <w:rPr>
          <w:rFonts w:ascii="仿宋" w:eastAsia="仿宋" w:hAnsi="仿宋" w:hint="eastAsia"/>
          <w:b/>
          <w:sz w:val="32"/>
          <w:szCs w:val="32"/>
        </w:rPr>
        <w:t>食品药品监督管理专业培养方案</w:t>
      </w:r>
    </w:p>
    <w:p w:rsidR="00A61D00" w:rsidRPr="00F16A42" w:rsidRDefault="00A61D00" w:rsidP="00A61D00">
      <w:pPr>
        <w:spacing w:line="360" w:lineRule="auto"/>
        <w:jc w:val="center"/>
        <w:rPr>
          <w:rFonts w:ascii="仿宋" w:eastAsia="仿宋" w:hAnsi="仿宋"/>
          <w:b/>
          <w:sz w:val="24"/>
        </w:rPr>
      </w:pPr>
    </w:p>
    <w:p w:rsidR="00A61D00" w:rsidRPr="00F16A42" w:rsidRDefault="00A61D00" w:rsidP="00F16A42">
      <w:pPr>
        <w:spacing w:line="360" w:lineRule="auto"/>
        <w:ind w:firstLineChars="246" w:firstLine="593"/>
        <w:jc w:val="right"/>
        <w:rPr>
          <w:rFonts w:ascii="仿宋" w:eastAsia="仿宋" w:hAnsi="仿宋"/>
          <w:b/>
          <w:sz w:val="24"/>
        </w:rPr>
      </w:pPr>
      <w:r w:rsidRPr="00F16A42">
        <w:rPr>
          <w:rFonts w:ascii="仿宋" w:eastAsia="仿宋" w:hAnsi="仿宋" w:hint="eastAsia"/>
          <w:b/>
          <w:sz w:val="24"/>
        </w:rPr>
        <w:t xml:space="preserve">执笔人：黄克伟                         </w:t>
      </w:r>
    </w:p>
    <w:p w:rsidR="00A61D00" w:rsidRPr="00F16A42" w:rsidRDefault="00A61D00" w:rsidP="00A61D00">
      <w:pPr>
        <w:spacing w:line="360" w:lineRule="auto"/>
        <w:jc w:val="center"/>
        <w:rPr>
          <w:rFonts w:ascii="仿宋" w:eastAsia="仿宋" w:hAnsi="仿宋"/>
          <w:b/>
          <w:sz w:val="24"/>
        </w:rPr>
      </w:pPr>
    </w:p>
    <w:p w:rsidR="00A61D00" w:rsidRPr="00F16A42" w:rsidRDefault="00A61D00" w:rsidP="00F16A42">
      <w:pPr>
        <w:spacing w:line="360" w:lineRule="auto"/>
        <w:ind w:firstLineChars="196" w:firstLine="472"/>
        <w:rPr>
          <w:rFonts w:ascii="仿宋" w:eastAsia="仿宋" w:hAnsi="仿宋"/>
          <w:b/>
          <w:sz w:val="24"/>
        </w:rPr>
      </w:pPr>
      <w:r w:rsidRPr="00F16A42">
        <w:rPr>
          <w:rFonts w:ascii="仿宋" w:eastAsia="仿宋" w:hAnsi="仿宋" w:hint="eastAsia"/>
          <w:b/>
          <w:sz w:val="24"/>
        </w:rPr>
        <w:t>一、培养目标及规格</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（一）培养目标及规格</w:t>
      </w:r>
    </w:p>
    <w:p w:rsidR="00A61D00" w:rsidRPr="00F16A42" w:rsidRDefault="00A61D00" w:rsidP="00A61D00">
      <w:pPr>
        <w:pStyle w:val="a3"/>
        <w:rPr>
          <w:rFonts w:ascii="仿宋" w:eastAsia="仿宋" w:hAnsi="仿宋"/>
          <w:szCs w:val="24"/>
        </w:rPr>
      </w:pPr>
      <w:r w:rsidRPr="00F16A42">
        <w:rPr>
          <w:rFonts w:ascii="仿宋" w:eastAsia="仿宋" w:hAnsi="仿宋" w:hint="eastAsia"/>
          <w:szCs w:val="24"/>
        </w:rPr>
        <w:t>本专业培养热爱社会主义祖国，拥护党的基本路线，具有良好的思想品德和职业道德以及健康的劳动态度；掌握食品药品监督管理的基础理论、基本技能和基本方法，掌握一定的实验操作技术和管理学科的知识。培养系统掌握本专业基础理论和基本技能，了解学科专业发展趋势，具有一定的人文和科学素养并具备良好职业素养、自主学习和终身发展能力的应用型人才。</w:t>
      </w:r>
    </w:p>
    <w:p w:rsidR="00A61D00" w:rsidRPr="00F16A42" w:rsidRDefault="00A61D00" w:rsidP="00A61D00">
      <w:pPr>
        <w:pStyle w:val="a3"/>
        <w:rPr>
          <w:rFonts w:ascii="仿宋" w:eastAsia="仿宋" w:hAnsi="仿宋"/>
          <w:szCs w:val="24"/>
        </w:rPr>
      </w:pPr>
      <w:r w:rsidRPr="00F16A42">
        <w:rPr>
          <w:rFonts w:ascii="仿宋" w:eastAsia="仿宋" w:hAnsi="仿宋" w:hint="eastAsia"/>
          <w:szCs w:val="24"/>
        </w:rPr>
        <w:t>以企事业单位需求为基本依据，以岗位适应性为导向，本专业毕业生要求具有一定的理论知识和较强的实验操作能力，应具备以下基本素质和应用技能：</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1．热爱社会主义祖国，拥护中国共产党的领导，具有为国家富强、民族振兴而奋斗的理想、事业心和责任感。</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2．初步掌握一门外语，能够使用外语进行简单交流并能读懂简单的外文资料。</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3．具有较强的现代信息技术应用能力，提高现代信息技术素养。</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4．具备一定的自我管理能力、表达能力和人际交往能力。</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5．具备一定的法律基础常识，具有依法办事的思维。</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6．具有熟练化学操作技能。</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7．具备对常用分析仪器使用、维护与管理能力。</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8．具有一定的食品药品生产和检验及管理能力。</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9．具有药物制剂质量分析与检测及药物原料分析与检测能力。</w:t>
      </w:r>
    </w:p>
    <w:p w:rsidR="00A61D00" w:rsidRPr="00F16A42" w:rsidRDefault="00A61D00" w:rsidP="00A61D00">
      <w:pPr>
        <w:spacing w:line="360" w:lineRule="auto"/>
        <w:ind w:firstLineChars="200" w:firstLine="480"/>
        <w:rPr>
          <w:rFonts w:ascii="仿宋" w:eastAsia="仿宋" w:hAnsi="仿宋"/>
          <w:color w:val="FF0000"/>
          <w:sz w:val="24"/>
        </w:rPr>
      </w:pPr>
      <w:r w:rsidRPr="00F16A42">
        <w:rPr>
          <w:rFonts w:ascii="仿宋" w:eastAsia="仿宋" w:hAnsi="仿宋" w:hint="eastAsia"/>
          <w:sz w:val="24"/>
        </w:rPr>
        <w:t>10．具有一定的从事相近专业和适应职业岗位变化的能力。</w:t>
      </w:r>
    </w:p>
    <w:p w:rsidR="00A61D00" w:rsidRPr="00F16A42" w:rsidRDefault="00E7181E" w:rsidP="00F16A42">
      <w:pPr>
        <w:adjustRightInd w:val="0"/>
        <w:snapToGrid w:val="0"/>
        <w:ind w:firstLineChars="200" w:firstLine="482"/>
        <w:rPr>
          <w:rFonts w:ascii="仿宋" w:eastAsia="仿宋" w:hAnsi="仿宋"/>
          <w:b/>
          <w:sz w:val="24"/>
        </w:rPr>
      </w:pPr>
      <w:r w:rsidRPr="00F16A42">
        <w:rPr>
          <w:rFonts w:ascii="仿宋" w:eastAsia="仿宋" w:hAnsi="仿宋" w:hint="eastAsia"/>
          <w:b/>
          <w:sz w:val="24"/>
        </w:rPr>
        <w:t>二</w:t>
      </w:r>
      <w:r w:rsidR="00A61D00" w:rsidRPr="00F16A42">
        <w:rPr>
          <w:rFonts w:ascii="仿宋" w:eastAsia="仿宋" w:hAnsi="仿宋" w:hint="eastAsia"/>
          <w:b/>
          <w:sz w:val="24"/>
        </w:rPr>
        <w:t>、培养模式和教学方式</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（一）培养模式</w:t>
      </w:r>
    </w:p>
    <w:p w:rsidR="00A61D00" w:rsidRPr="00F16A42" w:rsidRDefault="00A61D00" w:rsidP="00A61D00">
      <w:pPr>
        <w:pStyle w:val="TableParagraph"/>
        <w:spacing w:before="47" w:line="330" w:lineRule="auto"/>
        <w:ind w:leftChars="50" w:left="105" w:firstLineChars="221" w:firstLine="530"/>
        <w:rPr>
          <w:rFonts w:ascii="仿宋" w:eastAsia="仿宋" w:hAnsi="仿宋"/>
          <w:sz w:val="24"/>
        </w:rPr>
      </w:pPr>
      <w:r w:rsidRPr="00F16A42">
        <w:rPr>
          <w:rFonts w:ascii="仿宋" w:eastAsia="仿宋" w:hAnsi="仿宋" w:hint="eastAsia"/>
          <w:sz w:val="24"/>
        </w:rPr>
        <w:t>根据专业培养目标及规格，注重职业技能培养和行业最新发展的同步性，</w:t>
      </w:r>
      <w:r w:rsidRPr="00F16A42">
        <w:rPr>
          <w:rFonts w:ascii="仿宋" w:eastAsia="仿宋" w:hAnsi="仿宋" w:hint="eastAsia"/>
          <w:sz w:val="24"/>
        </w:rPr>
        <w:lastRenderedPageBreak/>
        <w:t>强调专业针对性、实用性和前瞻性的结合。以适应经济社会发展现实需要为目标，以适应学习者未来就业的课程为主要内容，以整合优化的学习资源为基础，以严格而有弹性的过程管理为保障，培养拥有一技之长的应用型人才。以教师为主导，学生脱产学习为主体，加强课堂教学过程管理为保障，培养高技能应用型高级专门人才</w:t>
      </w:r>
      <w:r w:rsidR="00E34A68">
        <w:rPr>
          <w:rFonts w:ascii="仿宋" w:eastAsia="仿宋" w:hAnsi="仿宋" w:hint="eastAsia"/>
          <w:sz w:val="24"/>
        </w:rPr>
        <w:t>。</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（二）教学方式</w:t>
      </w:r>
    </w:p>
    <w:p w:rsidR="00A61D00" w:rsidRPr="00F16A42" w:rsidRDefault="00A61D00" w:rsidP="00A61D00">
      <w:pPr>
        <w:pStyle w:val="a3"/>
        <w:ind w:firstLineChars="250" w:firstLine="600"/>
        <w:rPr>
          <w:rFonts w:ascii="仿宋" w:eastAsia="仿宋" w:hAnsi="仿宋"/>
          <w:szCs w:val="24"/>
        </w:rPr>
      </w:pPr>
      <w:r w:rsidRPr="00F16A42">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A61D00" w:rsidRPr="00F16A42" w:rsidRDefault="00A61D00" w:rsidP="00A61D00">
      <w:pPr>
        <w:pStyle w:val="TableParagraph"/>
        <w:spacing w:line="331" w:lineRule="auto"/>
        <w:ind w:leftChars="50" w:left="105" w:firstLineChars="200" w:firstLine="480"/>
        <w:rPr>
          <w:rFonts w:ascii="仿宋" w:eastAsia="仿宋" w:hAnsi="仿宋"/>
          <w:sz w:val="24"/>
        </w:rPr>
      </w:pPr>
      <w:r w:rsidRPr="00F16A42">
        <w:rPr>
          <w:rFonts w:ascii="仿宋" w:eastAsia="仿宋" w:hAnsi="仿宋" w:hint="eastAsia"/>
          <w:sz w:val="24"/>
        </w:rPr>
        <w:t>开展理论与实践相结合的教学方式，加强实践性教学，建立校内校外实践基地，实践环节中的课程设计、毕业设计和毕业实习作为专业实践环节，由省电大组织实施。集中实践环节不得免修。开展常规性实训、实习活动。第六学期安排一个学期的毕业实习活动。</w:t>
      </w:r>
    </w:p>
    <w:p w:rsidR="00A61D00" w:rsidRPr="00F16A42" w:rsidRDefault="00A61D00" w:rsidP="00A61D00">
      <w:pPr>
        <w:pStyle w:val="TableParagraph"/>
        <w:spacing w:before="47" w:line="330" w:lineRule="auto"/>
        <w:ind w:left="104" w:firstLine="360"/>
        <w:rPr>
          <w:rFonts w:ascii="仿宋" w:eastAsia="仿宋" w:hAnsi="仿宋"/>
          <w:sz w:val="24"/>
        </w:rPr>
      </w:pPr>
      <w:r w:rsidRPr="00F16A42">
        <w:rPr>
          <w:rFonts w:ascii="仿宋" w:eastAsia="仿宋" w:hAnsi="仿宋" w:hint="eastAsia"/>
          <w:sz w:val="24"/>
        </w:rPr>
        <w:t>教学环节一般包括：授课、课程大作业、考核、实验、实习、毕业设计等。</w:t>
      </w:r>
    </w:p>
    <w:p w:rsidR="00A61D00" w:rsidRPr="00F16A42" w:rsidRDefault="00E7181E" w:rsidP="00A61D00">
      <w:pPr>
        <w:pStyle w:val="TableParagraph"/>
        <w:spacing w:before="47" w:line="330" w:lineRule="auto"/>
        <w:ind w:left="104" w:firstLine="360"/>
        <w:rPr>
          <w:rFonts w:ascii="仿宋" w:eastAsia="仿宋" w:hAnsi="仿宋"/>
          <w:sz w:val="24"/>
        </w:rPr>
      </w:pPr>
      <w:r w:rsidRPr="00F16A42">
        <w:rPr>
          <w:rFonts w:ascii="仿宋" w:eastAsia="仿宋" w:hAnsi="仿宋" w:hint="eastAsia"/>
          <w:b/>
          <w:sz w:val="24"/>
        </w:rPr>
        <w:t>三</w:t>
      </w:r>
      <w:r w:rsidR="00A61D00" w:rsidRPr="00F16A42">
        <w:rPr>
          <w:rFonts w:ascii="仿宋" w:eastAsia="仿宋" w:hAnsi="仿宋" w:hint="eastAsia"/>
          <w:b/>
          <w:sz w:val="24"/>
        </w:rPr>
        <w:t>、知识、能力结构及其支撑课程（活动）</w:t>
      </w:r>
    </w:p>
    <w:p w:rsidR="00A61D00" w:rsidRPr="00F16A42" w:rsidRDefault="00A61D00" w:rsidP="00A61D00">
      <w:pPr>
        <w:spacing w:line="360" w:lineRule="auto"/>
        <w:jc w:val="center"/>
        <w:rPr>
          <w:rFonts w:ascii="仿宋" w:eastAsia="仿宋" w:hAnsi="仿宋"/>
          <w:sz w:val="24"/>
        </w:rPr>
      </w:pPr>
      <w:r w:rsidRPr="00F16A42">
        <w:rPr>
          <w:rFonts w:ascii="仿宋" w:eastAsia="仿宋" w:hAnsi="仿宋" w:hint="eastAsia"/>
          <w:sz w:val="24"/>
        </w:rPr>
        <w:t>食品药品监督管理专业知识、能力结构及支撑课程一览表</w:t>
      </w:r>
    </w:p>
    <w:tbl>
      <w:tblPr>
        <w:tblW w:w="8939" w:type="dxa"/>
        <w:jc w:val="center"/>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1"/>
        <w:gridCol w:w="5745"/>
        <w:gridCol w:w="2693"/>
      </w:tblGrid>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序号</w:t>
            </w:r>
          </w:p>
        </w:tc>
        <w:tc>
          <w:tcPr>
            <w:tcW w:w="5745"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内容描述</w:t>
            </w:r>
          </w:p>
        </w:tc>
        <w:tc>
          <w:tcPr>
            <w:tcW w:w="2693"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支撑课程或活动</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1</w:t>
            </w:r>
          </w:p>
        </w:tc>
        <w:tc>
          <w:tcPr>
            <w:tcW w:w="5745"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热爱社会主义祖国，拥护中国共产党的领导，具有为国家富强、民族振兴而奋斗的理想、事业心和责任感。</w:t>
            </w:r>
          </w:p>
        </w:tc>
        <w:tc>
          <w:tcPr>
            <w:tcW w:w="2693"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中国特色社会主义理论体系概论、思想道德修养与法律基础、军事训练等</w:t>
            </w:r>
          </w:p>
        </w:tc>
      </w:tr>
      <w:tr w:rsidR="00A61D00" w:rsidRPr="00F16A42" w:rsidTr="00975BA3">
        <w:trPr>
          <w:trHeight w:val="521"/>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2</w:t>
            </w:r>
          </w:p>
        </w:tc>
        <w:tc>
          <w:tcPr>
            <w:tcW w:w="5745" w:type="dxa"/>
            <w:vAlign w:val="center"/>
          </w:tcPr>
          <w:p w:rsidR="00A61D00" w:rsidRPr="00F16A42" w:rsidRDefault="00A61D00" w:rsidP="00975BA3">
            <w:pPr>
              <w:spacing w:line="360" w:lineRule="auto"/>
              <w:jc w:val="left"/>
              <w:rPr>
                <w:rFonts w:ascii="仿宋" w:eastAsia="仿宋" w:hAnsi="仿宋"/>
                <w:sz w:val="24"/>
              </w:rPr>
            </w:pPr>
            <w:r w:rsidRPr="00F16A42">
              <w:rPr>
                <w:rFonts w:ascii="仿宋" w:eastAsia="仿宋" w:hAnsi="仿宋" w:hint="eastAsia"/>
                <w:sz w:val="24"/>
              </w:rPr>
              <w:t>初步掌握一门外语，能够使用外语进行简单交流并能读懂简单的外文资料。</w:t>
            </w:r>
          </w:p>
        </w:tc>
        <w:tc>
          <w:tcPr>
            <w:tcW w:w="2693"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实用英语等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3</w:t>
            </w:r>
          </w:p>
        </w:tc>
        <w:tc>
          <w:tcPr>
            <w:tcW w:w="5745" w:type="dxa"/>
            <w:vAlign w:val="center"/>
          </w:tcPr>
          <w:p w:rsidR="00A61D00" w:rsidRPr="00F16A42" w:rsidRDefault="00A61D00" w:rsidP="00975BA3">
            <w:pPr>
              <w:spacing w:line="360" w:lineRule="auto"/>
              <w:jc w:val="left"/>
              <w:rPr>
                <w:rFonts w:ascii="仿宋" w:eastAsia="仿宋" w:hAnsi="仿宋"/>
                <w:sz w:val="24"/>
              </w:rPr>
            </w:pPr>
            <w:r w:rsidRPr="00F16A42">
              <w:rPr>
                <w:rFonts w:ascii="仿宋" w:eastAsia="仿宋" w:hAnsi="仿宋" w:hint="eastAsia"/>
                <w:sz w:val="24"/>
              </w:rPr>
              <w:t>具有较强的现代信息技术应用能力，提高现代信息技术素养。</w:t>
            </w:r>
          </w:p>
        </w:tc>
        <w:tc>
          <w:tcPr>
            <w:tcW w:w="2693"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大学信息技术应用基础等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4</w:t>
            </w:r>
          </w:p>
        </w:tc>
        <w:tc>
          <w:tcPr>
            <w:tcW w:w="5745"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具备一定的自我管理能力、表达能力和人际交往能力。</w:t>
            </w:r>
          </w:p>
        </w:tc>
        <w:tc>
          <w:tcPr>
            <w:tcW w:w="2693"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经济应用文写作、大学生心理健康教育等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5</w:t>
            </w:r>
          </w:p>
        </w:tc>
        <w:tc>
          <w:tcPr>
            <w:tcW w:w="5745"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具备一定的法律基础常识，具有依法办事的思维。</w:t>
            </w:r>
          </w:p>
        </w:tc>
        <w:tc>
          <w:tcPr>
            <w:tcW w:w="2693"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思想道德修养与法律基础等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6</w:t>
            </w:r>
          </w:p>
        </w:tc>
        <w:tc>
          <w:tcPr>
            <w:tcW w:w="5745"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具有熟练化学操作技能及简单的计算能力。</w:t>
            </w:r>
          </w:p>
        </w:tc>
        <w:tc>
          <w:tcPr>
            <w:tcW w:w="2693"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高等数学基础、数理统</w:t>
            </w:r>
            <w:r w:rsidRPr="00F16A42">
              <w:rPr>
                <w:rFonts w:ascii="仿宋" w:eastAsia="仿宋" w:hAnsi="仿宋" w:hint="eastAsia"/>
                <w:szCs w:val="24"/>
              </w:rPr>
              <w:lastRenderedPageBreak/>
              <w:t>计、无机化学、有机化学、分析化学及实验、化工产品质量检验等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lastRenderedPageBreak/>
              <w:t>7</w:t>
            </w:r>
          </w:p>
        </w:tc>
        <w:tc>
          <w:tcPr>
            <w:tcW w:w="5745"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具备常用分析仪器使用、维护与管理能力。</w:t>
            </w:r>
          </w:p>
        </w:tc>
        <w:tc>
          <w:tcPr>
            <w:tcW w:w="2693"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仪器分析、物理化学、管理学基础</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8</w:t>
            </w:r>
          </w:p>
        </w:tc>
        <w:tc>
          <w:tcPr>
            <w:tcW w:w="5745"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具有一定的食品药品生产和检验及管理能力。</w:t>
            </w:r>
          </w:p>
        </w:tc>
        <w:tc>
          <w:tcPr>
            <w:tcW w:w="2693"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食品化学、食品品质检验、食品卫生检验、微生物学、标准化体系认证、技术监督法规等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9</w:t>
            </w:r>
          </w:p>
        </w:tc>
        <w:tc>
          <w:tcPr>
            <w:tcW w:w="5745"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具有药物制剂质量分析与检测及药物原料分析与检测能力。</w:t>
            </w:r>
          </w:p>
        </w:tc>
        <w:tc>
          <w:tcPr>
            <w:tcW w:w="2693"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药剂学、药物分析、药物化学、药物学等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10</w:t>
            </w:r>
          </w:p>
        </w:tc>
        <w:tc>
          <w:tcPr>
            <w:tcW w:w="5745"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具有一定的从事相近专业和适应职业岗位变化的能力。</w:t>
            </w:r>
          </w:p>
        </w:tc>
        <w:tc>
          <w:tcPr>
            <w:tcW w:w="2693"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商品学、综合实验、专业技术等级证书课程、职业资格证书（1）（2）、药品营销等</w:t>
            </w:r>
          </w:p>
        </w:tc>
      </w:tr>
    </w:tbl>
    <w:p w:rsidR="00A61D00" w:rsidRPr="00F16A42" w:rsidRDefault="00E7181E" w:rsidP="00E34A68">
      <w:pPr>
        <w:spacing w:beforeLines="50" w:afterLines="50" w:line="360" w:lineRule="auto"/>
        <w:ind w:firstLineChars="196" w:firstLine="472"/>
        <w:rPr>
          <w:rFonts w:ascii="仿宋" w:eastAsia="仿宋" w:hAnsi="仿宋"/>
          <w:sz w:val="24"/>
        </w:rPr>
      </w:pPr>
      <w:r w:rsidRPr="00F16A42">
        <w:rPr>
          <w:rFonts w:ascii="仿宋" w:eastAsia="仿宋" w:hAnsi="仿宋" w:hint="eastAsia"/>
          <w:b/>
          <w:sz w:val="24"/>
        </w:rPr>
        <w:t>四</w:t>
      </w:r>
      <w:r w:rsidR="00A61D00" w:rsidRPr="00F16A42">
        <w:rPr>
          <w:rFonts w:ascii="仿宋" w:eastAsia="仿宋" w:hAnsi="仿宋" w:hint="eastAsia"/>
          <w:b/>
          <w:sz w:val="24"/>
        </w:rPr>
        <w:t>、课程</w:t>
      </w:r>
      <w:r w:rsidRPr="00F16A42">
        <w:rPr>
          <w:rFonts w:ascii="仿宋" w:eastAsia="仿宋" w:hAnsi="仿宋" w:hint="eastAsia"/>
          <w:b/>
          <w:sz w:val="24"/>
        </w:rPr>
        <w:t>设置</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本专业课程共设置5个模块，分别是公共基础课、职业基础课、职业技能课、职业延展课、综合实践。</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（一）公共基础课</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该模块最低毕业学分为16分。</w:t>
      </w:r>
    </w:p>
    <w:p w:rsidR="00F16A42" w:rsidRPr="00F16A42" w:rsidRDefault="00F16A42" w:rsidP="00F16A42">
      <w:pPr>
        <w:spacing w:line="360" w:lineRule="auto"/>
        <w:ind w:firstLineChars="200" w:firstLine="420"/>
        <w:rPr>
          <w:rFonts w:ascii="仿宋" w:eastAsia="仿宋" w:hAnsi="仿宋" w:cs="仿宋_GB2312"/>
          <w:sz w:val="24"/>
        </w:rPr>
      </w:pPr>
      <w:r>
        <w:rPr>
          <w:rFonts w:ascii="仿宋" w:eastAsia="仿宋" w:hAnsi="仿宋" w:hint="eastAsia"/>
        </w:rPr>
        <w:t>必修课：</w:t>
      </w:r>
      <w:r w:rsidR="00A61D00" w:rsidRPr="00F16A42">
        <w:rPr>
          <w:rFonts w:ascii="仿宋" w:eastAsia="仿宋" w:hAnsi="仿宋" w:hint="eastAsia"/>
          <w:sz w:val="24"/>
        </w:rPr>
        <w:t>大学信息技术应用基础</w:t>
      </w:r>
      <w:r>
        <w:rPr>
          <w:rFonts w:ascii="仿宋" w:eastAsia="仿宋" w:hAnsi="仿宋" w:hint="eastAsia"/>
        </w:rPr>
        <w:t>、</w:t>
      </w:r>
      <w:r w:rsidRPr="00F16A42">
        <w:rPr>
          <w:rFonts w:ascii="仿宋" w:eastAsia="仿宋" w:hAnsi="仿宋" w:cs="仿宋_GB2312" w:hint="eastAsia"/>
          <w:sz w:val="24"/>
        </w:rPr>
        <w:t>中国特色社会主义理论体系概论</w:t>
      </w:r>
      <w:r>
        <w:rPr>
          <w:rFonts w:ascii="仿宋" w:eastAsia="仿宋" w:hAnsi="仿宋" w:cs="仿宋_GB2312" w:hint="eastAsia"/>
          <w:sz w:val="24"/>
        </w:rPr>
        <w:t>、</w:t>
      </w:r>
      <w:r w:rsidRPr="00F16A42">
        <w:rPr>
          <w:rFonts w:ascii="仿宋" w:eastAsia="仿宋" w:hAnsi="仿宋" w:cs="仿宋_GB2312" w:hint="eastAsia"/>
          <w:sz w:val="24"/>
        </w:rPr>
        <w:t>高等数学基础</w:t>
      </w:r>
      <w:r>
        <w:rPr>
          <w:rFonts w:ascii="仿宋" w:eastAsia="仿宋" w:hAnsi="仿宋" w:cs="仿宋_GB2312" w:hint="eastAsia"/>
          <w:sz w:val="24"/>
        </w:rPr>
        <w:t>、</w:t>
      </w:r>
      <w:r w:rsidRPr="00F16A42">
        <w:rPr>
          <w:rFonts w:ascii="仿宋" w:eastAsia="仿宋" w:hAnsi="仿宋" w:cs="仿宋_GB2312" w:hint="eastAsia"/>
          <w:sz w:val="24"/>
        </w:rPr>
        <w:t>体育（1）（2）（3）（4）</w:t>
      </w:r>
      <w:r>
        <w:rPr>
          <w:rFonts w:ascii="仿宋" w:eastAsia="仿宋" w:hAnsi="仿宋" w:cs="仿宋_GB2312" w:hint="eastAsia"/>
          <w:sz w:val="24"/>
        </w:rPr>
        <w:t>、</w:t>
      </w:r>
      <w:r w:rsidRPr="00F16A42">
        <w:rPr>
          <w:rFonts w:ascii="仿宋" w:eastAsia="仿宋" w:hAnsi="仿宋" w:cs="仿宋_GB2312" w:hint="eastAsia"/>
          <w:sz w:val="24"/>
        </w:rPr>
        <w:t>思想道德修养与法律基础</w:t>
      </w:r>
      <w:r>
        <w:rPr>
          <w:rFonts w:ascii="仿宋" w:eastAsia="仿宋" w:hAnsi="仿宋" w:cs="仿宋_GB2312" w:hint="eastAsia"/>
          <w:sz w:val="24"/>
        </w:rPr>
        <w:t>。</w:t>
      </w:r>
    </w:p>
    <w:p w:rsidR="00A61D00" w:rsidRPr="00F16A42" w:rsidRDefault="00F16A42" w:rsidP="00F16A42">
      <w:pPr>
        <w:pStyle w:val="TableParagraph"/>
        <w:spacing w:line="360" w:lineRule="auto"/>
        <w:ind w:firstLineChars="200" w:firstLine="480"/>
        <w:rPr>
          <w:rFonts w:ascii="仿宋" w:eastAsia="仿宋" w:hAnsi="仿宋" w:cs="仿宋_GB2312"/>
          <w:sz w:val="24"/>
        </w:rPr>
      </w:pPr>
      <w:r>
        <w:rPr>
          <w:rFonts w:ascii="仿宋" w:eastAsia="仿宋" w:hAnsi="仿宋" w:cs="仿宋_GB2312" w:hint="eastAsia"/>
          <w:sz w:val="24"/>
        </w:rPr>
        <w:t>选修课：</w:t>
      </w:r>
      <w:r w:rsidRPr="00F16A42">
        <w:rPr>
          <w:rFonts w:ascii="仿宋" w:eastAsia="仿宋" w:hAnsi="仿宋" w:hint="eastAsia"/>
          <w:sz w:val="24"/>
        </w:rPr>
        <w:t>实用英语（上）</w:t>
      </w:r>
      <w:r>
        <w:rPr>
          <w:rFonts w:ascii="仿宋" w:eastAsia="仿宋" w:hAnsi="仿宋" w:hint="eastAsia"/>
          <w:sz w:val="24"/>
        </w:rPr>
        <w:t>、</w:t>
      </w:r>
      <w:r w:rsidRPr="00F16A42">
        <w:rPr>
          <w:rFonts w:ascii="仿宋" w:eastAsia="仿宋" w:hAnsi="仿宋" w:hint="eastAsia"/>
          <w:sz w:val="24"/>
        </w:rPr>
        <w:t>实用英语（下）</w:t>
      </w:r>
      <w:r>
        <w:rPr>
          <w:rFonts w:ascii="仿宋" w:eastAsia="仿宋" w:hAnsi="仿宋" w:hint="eastAsia"/>
          <w:sz w:val="24"/>
        </w:rPr>
        <w:t>、</w:t>
      </w:r>
      <w:r w:rsidRPr="00F16A42">
        <w:rPr>
          <w:rFonts w:ascii="仿宋" w:eastAsia="仿宋" w:hAnsi="仿宋" w:hint="eastAsia"/>
          <w:sz w:val="24"/>
        </w:rPr>
        <w:t>大学生人文素养基础</w:t>
      </w:r>
      <w:r>
        <w:rPr>
          <w:rFonts w:ascii="仿宋" w:eastAsia="仿宋" w:hAnsi="仿宋" w:hint="eastAsia"/>
          <w:sz w:val="24"/>
        </w:rPr>
        <w:t>、</w:t>
      </w:r>
      <w:r w:rsidRPr="00F16A42">
        <w:rPr>
          <w:rFonts w:ascii="仿宋" w:eastAsia="仿宋" w:hAnsi="仿宋" w:cs="仿宋_GB2312" w:hint="eastAsia"/>
          <w:sz w:val="24"/>
        </w:rPr>
        <w:t>实用写作</w:t>
      </w:r>
      <w:r>
        <w:rPr>
          <w:rFonts w:ascii="仿宋" w:eastAsia="仿宋" w:hAnsi="仿宋" w:cs="仿宋_GB2312" w:hint="eastAsia"/>
          <w:sz w:val="24"/>
        </w:rPr>
        <w:t>、</w:t>
      </w:r>
      <w:r w:rsidR="00A61D00" w:rsidRPr="00F16A42">
        <w:rPr>
          <w:rFonts w:ascii="仿宋" w:eastAsia="仿宋" w:hAnsi="仿宋" w:cs="仿宋_GB2312" w:hint="eastAsia"/>
          <w:sz w:val="24"/>
        </w:rPr>
        <w:t>大学生心理健康教育</w:t>
      </w:r>
      <w:r>
        <w:rPr>
          <w:rFonts w:ascii="仿宋" w:eastAsia="仿宋" w:hAnsi="仿宋" w:cs="仿宋_GB2312" w:hint="eastAsia"/>
          <w:sz w:val="24"/>
        </w:rPr>
        <w:t>。</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（二）职业基础课</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该模块最低毕业学分为19分。</w:t>
      </w:r>
    </w:p>
    <w:p w:rsidR="00A61D00" w:rsidRPr="00F16A42" w:rsidRDefault="00F16A42" w:rsidP="00A61D00">
      <w:pPr>
        <w:spacing w:line="360" w:lineRule="auto"/>
        <w:ind w:firstLineChars="200" w:firstLine="480"/>
        <w:rPr>
          <w:rFonts w:ascii="仿宋" w:eastAsia="仿宋" w:hAnsi="仿宋" w:cs="仿宋_GB2312"/>
          <w:sz w:val="24"/>
        </w:rPr>
      </w:pPr>
      <w:r>
        <w:rPr>
          <w:rFonts w:ascii="仿宋" w:eastAsia="仿宋" w:hAnsi="仿宋" w:cs="仿宋_GB2312" w:hint="eastAsia"/>
          <w:sz w:val="24"/>
        </w:rPr>
        <w:t>必修课：</w:t>
      </w:r>
      <w:r w:rsidR="00A61D00" w:rsidRPr="00F16A42">
        <w:rPr>
          <w:rFonts w:ascii="仿宋" w:eastAsia="仿宋" w:hAnsi="仿宋" w:cs="仿宋_GB2312" w:hint="eastAsia"/>
          <w:sz w:val="24"/>
        </w:rPr>
        <w:t>无机化学</w:t>
      </w:r>
      <w:r>
        <w:rPr>
          <w:rFonts w:ascii="仿宋" w:eastAsia="仿宋" w:hAnsi="仿宋" w:cs="仿宋_GB2312" w:hint="eastAsia"/>
          <w:sz w:val="24"/>
        </w:rPr>
        <w:t>、</w:t>
      </w:r>
      <w:bookmarkStart w:id="0" w:name="OLE_LINK2"/>
      <w:r w:rsidRPr="00F16A42">
        <w:rPr>
          <w:rFonts w:ascii="仿宋" w:eastAsia="仿宋" w:hAnsi="仿宋" w:cs="仿宋_GB2312" w:hint="eastAsia"/>
          <w:sz w:val="24"/>
        </w:rPr>
        <w:t>分析化学及实验</w:t>
      </w:r>
      <w:bookmarkEnd w:id="0"/>
      <w:r>
        <w:rPr>
          <w:rFonts w:ascii="仿宋" w:eastAsia="仿宋" w:hAnsi="仿宋" w:cs="仿宋_GB2312" w:hint="eastAsia"/>
          <w:sz w:val="24"/>
        </w:rPr>
        <w:t>、</w:t>
      </w:r>
      <w:r w:rsidRPr="00F16A42">
        <w:rPr>
          <w:rFonts w:ascii="仿宋" w:eastAsia="仿宋" w:hAnsi="仿宋" w:cs="仿宋_GB2312" w:hint="eastAsia"/>
          <w:sz w:val="24"/>
        </w:rPr>
        <w:t>管理学基础</w:t>
      </w:r>
      <w:r>
        <w:rPr>
          <w:rFonts w:ascii="仿宋" w:eastAsia="仿宋" w:hAnsi="仿宋" w:cs="仿宋_GB2312" w:hint="eastAsia"/>
          <w:sz w:val="24"/>
        </w:rPr>
        <w:t>、</w:t>
      </w:r>
      <w:r w:rsidRPr="00F16A42">
        <w:rPr>
          <w:rFonts w:ascii="仿宋" w:eastAsia="仿宋" w:hAnsi="仿宋" w:cs="仿宋_GB2312" w:hint="eastAsia"/>
          <w:sz w:val="24"/>
        </w:rPr>
        <w:t>微生物学</w:t>
      </w:r>
      <w:r>
        <w:rPr>
          <w:rFonts w:ascii="仿宋" w:eastAsia="仿宋" w:hAnsi="仿宋" w:cs="仿宋_GB2312" w:hint="eastAsia"/>
          <w:sz w:val="24"/>
        </w:rPr>
        <w:t>。</w:t>
      </w:r>
    </w:p>
    <w:p w:rsidR="00A61D00" w:rsidRPr="00F16A42" w:rsidRDefault="00F16A42" w:rsidP="00A61D00">
      <w:pPr>
        <w:spacing w:line="360" w:lineRule="auto"/>
        <w:ind w:firstLineChars="200" w:firstLine="480"/>
        <w:rPr>
          <w:rFonts w:ascii="仿宋" w:eastAsia="仿宋" w:hAnsi="仿宋" w:cs="仿宋_GB2312"/>
          <w:sz w:val="24"/>
        </w:rPr>
      </w:pPr>
      <w:r>
        <w:rPr>
          <w:rFonts w:ascii="仿宋" w:eastAsia="仿宋" w:hAnsi="仿宋" w:cs="仿宋_GB2312" w:hint="eastAsia"/>
          <w:sz w:val="24"/>
        </w:rPr>
        <w:t>选修课：</w:t>
      </w:r>
      <w:r w:rsidR="00A61D00" w:rsidRPr="00F16A42">
        <w:rPr>
          <w:rFonts w:ascii="仿宋" w:eastAsia="仿宋" w:hAnsi="仿宋" w:cs="仿宋_GB2312" w:hint="eastAsia"/>
          <w:sz w:val="24"/>
        </w:rPr>
        <w:t>有机化学</w:t>
      </w:r>
      <w:r>
        <w:rPr>
          <w:rFonts w:ascii="仿宋" w:eastAsia="仿宋" w:hAnsi="仿宋" w:cs="仿宋_GB2312" w:hint="eastAsia"/>
          <w:sz w:val="24"/>
        </w:rPr>
        <w:t>、职业生涯规划。</w:t>
      </w:r>
    </w:p>
    <w:p w:rsidR="00A61D00" w:rsidRPr="00F16A42" w:rsidRDefault="00A61D00" w:rsidP="00A61D00">
      <w:pPr>
        <w:spacing w:line="360" w:lineRule="auto"/>
        <w:ind w:firstLineChars="200" w:firstLine="480"/>
        <w:rPr>
          <w:rFonts w:ascii="仿宋" w:eastAsia="仿宋" w:hAnsi="仿宋" w:cs="仿宋_GB2312"/>
          <w:sz w:val="24"/>
        </w:rPr>
      </w:pPr>
      <w:r w:rsidRPr="00F16A42">
        <w:rPr>
          <w:rFonts w:ascii="仿宋" w:eastAsia="仿宋" w:hAnsi="仿宋" w:cs="仿宋_GB2312" w:hint="eastAsia"/>
          <w:sz w:val="24"/>
        </w:rPr>
        <w:t>（三）职业技能课</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该模块最低毕业学分为6分。</w:t>
      </w:r>
    </w:p>
    <w:p w:rsidR="00A61D00" w:rsidRPr="00F16A42" w:rsidRDefault="00F16A42" w:rsidP="00A61D00">
      <w:pPr>
        <w:spacing w:line="360" w:lineRule="auto"/>
        <w:ind w:firstLineChars="200" w:firstLine="480"/>
        <w:rPr>
          <w:rFonts w:ascii="仿宋" w:eastAsia="仿宋" w:hAnsi="仿宋" w:cs="仿宋_GB2312"/>
          <w:sz w:val="24"/>
        </w:rPr>
      </w:pPr>
      <w:r>
        <w:rPr>
          <w:rFonts w:ascii="仿宋" w:eastAsia="仿宋" w:hAnsi="仿宋" w:cs="仿宋_GB2312" w:hint="eastAsia"/>
          <w:sz w:val="24"/>
        </w:rPr>
        <w:t>选修课：</w:t>
      </w:r>
      <w:r w:rsidR="00A61D00" w:rsidRPr="00F16A42">
        <w:rPr>
          <w:rFonts w:ascii="仿宋" w:eastAsia="仿宋" w:hAnsi="仿宋" w:cs="仿宋_GB2312" w:hint="eastAsia"/>
          <w:sz w:val="24"/>
        </w:rPr>
        <w:t>职业证书课程（1）（2）</w:t>
      </w:r>
      <w:r>
        <w:rPr>
          <w:rFonts w:ascii="仿宋" w:eastAsia="仿宋" w:hAnsi="仿宋" w:cs="仿宋_GB2312" w:hint="eastAsia"/>
          <w:sz w:val="24"/>
        </w:rPr>
        <w:t>、</w:t>
      </w:r>
      <w:r w:rsidR="00A61D00" w:rsidRPr="00F16A42">
        <w:rPr>
          <w:rFonts w:ascii="仿宋" w:eastAsia="仿宋" w:hAnsi="仿宋" w:cs="仿宋_GB2312" w:hint="eastAsia"/>
          <w:sz w:val="24"/>
        </w:rPr>
        <w:t>专业证书课程</w:t>
      </w:r>
      <w:r>
        <w:rPr>
          <w:rFonts w:ascii="仿宋" w:eastAsia="仿宋" w:hAnsi="仿宋" w:cs="仿宋_GB2312" w:hint="eastAsia"/>
          <w:sz w:val="24"/>
        </w:rPr>
        <w:t>、</w:t>
      </w:r>
      <w:r w:rsidR="00A61D00" w:rsidRPr="00F16A42">
        <w:rPr>
          <w:rFonts w:ascii="仿宋" w:eastAsia="仿宋" w:hAnsi="仿宋" w:cs="仿宋_GB2312" w:hint="eastAsia"/>
          <w:sz w:val="24"/>
        </w:rPr>
        <w:t>技术监督法规</w:t>
      </w:r>
      <w:r>
        <w:rPr>
          <w:rFonts w:ascii="仿宋" w:eastAsia="仿宋" w:hAnsi="仿宋" w:cs="仿宋_GB2312" w:hint="eastAsia"/>
          <w:sz w:val="24"/>
        </w:rPr>
        <w:t>。</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（四）职业延展课</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该模块最低毕业学分为12分。</w:t>
      </w:r>
    </w:p>
    <w:p w:rsidR="00F16A42" w:rsidRPr="00F16A42" w:rsidRDefault="00F16A42" w:rsidP="00F16A42">
      <w:pPr>
        <w:spacing w:line="360" w:lineRule="auto"/>
        <w:ind w:firstLineChars="200" w:firstLine="480"/>
        <w:rPr>
          <w:rFonts w:ascii="仿宋" w:eastAsia="仿宋" w:hAnsi="仿宋" w:cs="仿宋_GB2312"/>
          <w:sz w:val="24"/>
        </w:rPr>
      </w:pPr>
      <w:r>
        <w:rPr>
          <w:rFonts w:ascii="仿宋" w:eastAsia="仿宋" w:hAnsi="仿宋" w:cs="仿宋_GB2312" w:hint="eastAsia"/>
          <w:sz w:val="24"/>
        </w:rPr>
        <w:t>必修课：</w:t>
      </w:r>
      <w:r w:rsidRPr="00F16A42">
        <w:rPr>
          <w:rFonts w:ascii="仿宋" w:eastAsia="仿宋" w:hAnsi="仿宋" w:cs="仿宋_GB2312" w:hint="eastAsia"/>
          <w:sz w:val="24"/>
        </w:rPr>
        <w:t>药物分析</w:t>
      </w:r>
    </w:p>
    <w:p w:rsidR="00A61D00" w:rsidRPr="00F16A42" w:rsidRDefault="00314603" w:rsidP="00A61D00">
      <w:pPr>
        <w:spacing w:line="360" w:lineRule="auto"/>
        <w:ind w:firstLineChars="200" w:firstLine="480"/>
        <w:rPr>
          <w:rFonts w:ascii="仿宋" w:eastAsia="仿宋" w:hAnsi="仿宋" w:cs="仿宋_GB2312"/>
          <w:sz w:val="24"/>
        </w:rPr>
      </w:pPr>
      <w:r>
        <w:rPr>
          <w:rFonts w:ascii="仿宋" w:eastAsia="仿宋" w:hAnsi="仿宋" w:cs="仿宋_GB2312" w:hint="eastAsia"/>
          <w:sz w:val="24"/>
        </w:rPr>
        <w:lastRenderedPageBreak/>
        <w:t>选修课：</w:t>
      </w:r>
      <w:r w:rsidR="00A61D00" w:rsidRPr="00F16A42">
        <w:rPr>
          <w:rFonts w:ascii="仿宋" w:eastAsia="仿宋" w:hAnsi="仿宋" w:cs="仿宋_GB2312" w:hint="eastAsia"/>
          <w:sz w:val="24"/>
        </w:rPr>
        <w:t>食品卫生检验</w:t>
      </w:r>
      <w:r>
        <w:rPr>
          <w:rFonts w:ascii="仿宋" w:eastAsia="仿宋" w:hAnsi="仿宋" w:cs="仿宋_GB2312" w:hint="eastAsia"/>
          <w:sz w:val="24"/>
        </w:rPr>
        <w:t>、</w:t>
      </w:r>
      <w:r w:rsidR="00A61D00" w:rsidRPr="00F16A42">
        <w:rPr>
          <w:rFonts w:ascii="仿宋" w:eastAsia="仿宋" w:hAnsi="仿宋" w:cs="仿宋_GB2312" w:hint="eastAsia"/>
          <w:sz w:val="24"/>
        </w:rPr>
        <w:t>标准化体系认证</w:t>
      </w:r>
      <w:r>
        <w:rPr>
          <w:rFonts w:ascii="仿宋" w:eastAsia="仿宋" w:hAnsi="仿宋" w:cs="仿宋_GB2312" w:hint="eastAsia"/>
          <w:sz w:val="24"/>
        </w:rPr>
        <w:t>、</w:t>
      </w:r>
      <w:r w:rsidR="00A61D00" w:rsidRPr="00F16A42">
        <w:rPr>
          <w:rFonts w:ascii="仿宋" w:eastAsia="仿宋" w:hAnsi="仿宋" w:cs="仿宋_GB2312" w:hint="eastAsia"/>
          <w:sz w:val="24"/>
        </w:rPr>
        <w:t>食品化学</w:t>
      </w:r>
      <w:r>
        <w:rPr>
          <w:rFonts w:ascii="仿宋" w:eastAsia="仿宋" w:hAnsi="仿宋" w:cs="仿宋_GB2312" w:hint="eastAsia"/>
          <w:sz w:val="24"/>
        </w:rPr>
        <w:t>、</w:t>
      </w:r>
      <w:r w:rsidR="00A61D00" w:rsidRPr="00F16A42">
        <w:rPr>
          <w:rFonts w:ascii="仿宋" w:eastAsia="仿宋" w:hAnsi="仿宋" w:cs="仿宋_GB2312" w:hint="eastAsia"/>
          <w:sz w:val="24"/>
        </w:rPr>
        <w:t>质量管理</w:t>
      </w:r>
      <w:r>
        <w:rPr>
          <w:rFonts w:ascii="仿宋" w:eastAsia="仿宋" w:hAnsi="仿宋" w:cs="仿宋_GB2312" w:hint="eastAsia"/>
          <w:sz w:val="24"/>
        </w:rPr>
        <w:t>、</w:t>
      </w:r>
      <w:r w:rsidR="00A61D00" w:rsidRPr="00F16A42">
        <w:rPr>
          <w:rFonts w:ascii="仿宋" w:eastAsia="仿宋" w:hAnsi="仿宋" w:cs="仿宋_GB2312" w:hint="eastAsia"/>
          <w:sz w:val="24"/>
        </w:rPr>
        <w:t>仪器分析</w:t>
      </w:r>
      <w:r>
        <w:rPr>
          <w:rFonts w:ascii="仿宋" w:eastAsia="仿宋" w:hAnsi="仿宋" w:cs="仿宋_GB2312" w:hint="eastAsia"/>
          <w:sz w:val="24"/>
        </w:rPr>
        <w:t>、</w:t>
      </w:r>
      <w:r w:rsidR="00A61D00" w:rsidRPr="00F16A42">
        <w:rPr>
          <w:rFonts w:ascii="仿宋" w:eastAsia="仿宋" w:hAnsi="仿宋" w:cs="仿宋_GB2312" w:hint="eastAsia"/>
          <w:sz w:val="24"/>
        </w:rPr>
        <w:t>药物化学</w:t>
      </w:r>
      <w:r>
        <w:rPr>
          <w:rFonts w:ascii="仿宋" w:eastAsia="仿宋" w:hAnsi="仿宋" w:cs="仿宋_GB2312" w:hint="eastAsia"/>
          <w:sz w:val="24"/>
        </w:rPr>
        <w:t>、</w:t>
      </w:r>
      <w:r w:rsidR="00A61D00" w:rsidRPr="00F16A42">
        <w:rPr>
          <w:rFonts w:ascii="仿宋" w:eastAsia="仿宋" w:hAnsi="仿宋" w:cs="仿宋_GB2312" w:hint="eastAsia"/>
          <w:sz w:val="24"/>
        </w:rPr>
        <w:t>食品品质检验</w:t>
      </w:r>
      <w:r>
        <w:rPr>
          <w:rFonts w:ascii="仿宋" w:eastAsia="仿宋" w:hAnsi="仿宋" w:cs="仿宋_GB2312" w:hint="eastAsia"/>
          <w:sz w:val="24"/>
        </w:rPr>
        <w:t>、</w:t>
      </w:r>
      <w:r w:rsidR="00A61D00" w:rsidRPr="00F16A42">
        <w:rPr>
          <w:rFonts w:ascii="仿宋" w:eastAsia="仿宋" w:hAnsi="仿宋" w:cs="仿宋_GB2312" w:hint="eastAsia"/>
          <w:sz w:val="24"/>
        </w:rPr>
        <w:t>商品学</w:t>
      </w:r>
      <w:r>
        <w:rPr>
          <w:rFonts w:ascii="仿宋" w:eastAsia="仿宋" w:hAnsi="仿宋" w:cs="仿宋_GB2312" w:hint="eastAsia"/>
          <w:sz w:val="24"/>
        </w:rPr>
        <w:t>、</w:t>
      </w:r>
      <w:r w:rsidR="00A61D00" w:rsidRPr="00F16A42">
        <w:rPr>
          <w:rFonts w:ascii="仿宋" w:eastAsia="仿宋" w:hAnsi="仿宋" w:cs="仿宋_GB2312" w:hint="eastAsia"/>
          <w:sz w:val="24"/>
        </w:rPr>
        <w:t>物理化学</w:t>
      </w:r>
      <w:r>
        <w:rPr>
          <w:rFonts w:ascii="仿宋" w:eastAsia="仿宋" w:hAnsi="仿宋" w:cs="仿宋_GB2312" w:hint="eastAsia"/>
          <w:sz w:val="24"/>
        </w:rPr>
        <w:t>、</w:t>
      </w:r>
      <w:r w:rsidR="00A61D00" w:rsidRPr="00F16A42">
        <w:rPr>
          <w:rFonts w:ascii="仿宋" w:eastAsia="仿宋" w:hAnsi="仿宋" w:cs="仿宋_GB2312" w:hint="eastAsia"/>
          <w:sz w:val="24"/>
        </w:rPr>
        <w:t>数理统计</w:t>
      </w:r>
      <w:r>
        <w:rPr>
          <w:rFonts w:ascii="仿宋" w:eastAsia="仿宋" w:hAnsi="仿宋" w:cs="仿宋_GB2312" w:hint="eastAsia"/>
          <w:sz w:val="24"/>
        </w:rPr>
        <w:t>、</w:t>
      </w:r>
      <w:r w:rsidR="00A61D00" w:rsidRPr="00F16A42">
        <w:rPr>
          <w:rFonts w:ascii="仿宋" w:eastAsia="仿宋" w:hAnsi="仿宋" w:cs="仿宋_GB2312" w:hint="eastAsia"/>
          <w:sz w:val="24"/>
        </w:rPr>
        <w:t>药物学</w:t>
      </w:r>
      <w:r>
        <w:rPr>
          <w:rFonts w:ascii="仿宋" w:eastAsia="仿宋" w:hAnsi="仿宋" w:cs="仿宋_GB2312" w:hint="eastAsia"/>
          <w:sz w:val="24"/>
        </w:rPr>
        <w:t>、</w:t>
      </w:r>
      <w:r w:rsidR="00A61D00" w:rsidRPr="00F16A42">
        <w:rPr>
          <w:rFonts w:ascii="仿宋" w:eastAsia="仿宋" w:hAnsi="仿宋" w:cs="仿宋_GB2312" w:hint="eastAsia"/>
          <w:sz w:val="24"/>
        </w:rPr>
        <w:t>药剂学</w:t>
      </w:r>
      <w:r>
        <w:rPr>
          <w:rFonts w:ascii="仿宋" w:eastAsia="仿宋" w:hAnsi="仿宋" w:cs="仿宋_GB2312" w:hint="eastAsia"/>
          <w:sz w:val="24"/>
        </w:rPr>
        <w:t>、</w:t>
      </w:r>
      <w:r w:rsidR="00A61D00" w:rsidRPr="00F16A42">
        <w:rPr>
          <w:rFonts w:ascii="仿宋" w:eastAsia="仿宋" w:hAnsi="仿宋" w:cs="仿宋_GB2312" w:hint="eastAsia"/>
          <w:sz w:val="24"/>
        </w:rPr>
        <w:t>化工产品质量检验</w:t>
      </w:r>
      <w:r>
        <w:rPr>
          <w:rFonts w:ascii="仿宋" w:eastAsia="仿宋" w:hAnsi="仿宋" w:cs="仿宋_GB2312" w:hint="eastAsia"/>
          <w:sz w:val="24"/>
        </w:rPr>
        <w:t>、</w:t>
      </w:r>
      <w:r w:rsidR="00A61D00" w:rsidRPr="00F16A42">
        <w:rPr>
          <w:rFonts w:ascii="仿宋" w:eastAsia="仿宋" w:hAnsi="仿宋" w:cs="仿宋_GB2312" w:hint="eastAsia"/>
          <w:sz w:val="24"/>
        </w:rPr>
        <w:t>药品营销</w:t>
      </w:r>
      <w:r>
        <w:rPr>
          <w:rFonts w:ascii="仿宋" w:eastAsia="仿宋" w:hAnsi="仿宋" w:cs="仿宋_GB2312" w:hint="eastAsia"/>
          <w:sz w:val="24"/>
        </w:rPr>
        <w:t>。</w:t>
      </w:r>
    </w:p>
    <w:p w:rsidR="00A61D00" w:rsidRPr="00F16A42" w:rsidRDefault="00A61D00" w:rsidP="00A61D00">
      <w:pPr>
        <w:spacing w:line="360" w:lineRule="auto"/>
        <w:ind w:firstLineChars="200" w:firstLine="480"/>
        <w:rPr>
          <w:rFonts w:ascii="仿宋" w:eastAsia="仿宋" w:hAnsi="仿宋" w:cs="仿宋_GB2312"/>
          <w:sz w:val="24"/>
        </w:rPr>
      </w:pPr>
      <w:r w:rsidRPr="00F16A42">
        <w:rPr>
          <w:rFonts w:ascii="仿宋" w:eastAsia="仿宋" w:hAnsi="仿宋" w:cs="仿宋_GB2312" w:hint="eastAsia"/>
          <w:sz w:val="24"/>
        </w:rPr>
        <w:t>（五）综合实践</w:t>
      </w:r>
      <w:r w:rsidR="00E34A68">
        <w:rPr>
          <w:rFonts w:ascii="仿宋" w:eastAsia="仿宋" w:hAnsi="仿宋" w:cs="仿宋_GB2312" w:hint="eastAsia"/>
          <w:sz w:val="24"/>
        </w:rPr>
        <w:t>（略）</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（六）考级考证课</w:t>
      </w:r>
    </w:p>
    <w:tbl>
      <w:tblPr>
        <w:tblW w:w="8788" w:type="dxa"/>
        <w:tblInd w:w="534" w:type="dxa"/>
        <w:tblLook w:val="04A0"/>
      </w:tblPr>
      <w:tblGrid>
        <w:gridCol w:w="2126"/>
        <w:gridCol w:w="1701"/>
        <w:gridCol w:w="2472"/>
        <w:gridCol w:w="505"/>
        <w:gridCol w:w="1984"/>
      </w:tblGrid>
      <w:tr w:rsidR="00A61D00" w:rsidRPr="00F16A42" w:rsidTr="00975BA3">
        <w:trPr>
          <w:trHeight w:val="402"/>
        </w:trPr>
        <w:tc>
          <w:tcPr>
            <w:tcW w:w="8788" w:type="dxa"/>
            <w:gridSpan w:val="5"/>
            <w:tcBorders>
              <w:top w:val="nil"/>
              <w:left w:val="nil"/>
              <w:bottom w:val="nil"/>
              <w:right w:val="nil"/>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bookmarkStart w:id="1" w:name="RANGE!A2"/>
            <w:r w:rsidRPr="00F16A42">
              <w:rPr>
                <w:rFonts w:ascii="仿宋" w:eastAsia="仿宋" w:hAnsi="仿宋" w:cs="宋体" w:hint="eastAsia"/>
                <w:color w:val="000000"/>
                <w:kern w:val="0"/>
                <w:sz w:val="24"/>
              </w:rPr>
              <w:t>浙江广播电视大学成人专科教育食品药品监督管理专业相关岗位培训、</w:t>
            </w:r>
            <w:bookmarkEnd w:id="1"/>
          </w:p>
        </w:tc>
      </w:tr>
      <w:tr w:rsidR="00A61D00" w:rsidRPr="00F16A42" w:rsidTr="00975BA3">
        <w:trPr>
          <w:trHeight w:val="402"/>
        </w:trPr>
        <w:tc>
          <w:tcPr>
            <w:tcW w:w="8788" w:type="dxa"/>
            <w:gridSpan w:val="5"/>
            <w:tcBorders>
              <w:top w:val="nil"/>
              <w:left w:val="nil"/>
              <w:bottom w:val="single" w:sz="4" w:space="0" w:color="auto"/>
              <w:right w:val="nil"/>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国家职业资格证书一览表</w:t>
            </w:r>
          </w:p>
        </w:tc>
      </w:tr>
      <w:tr w:rsidR="00A61D00" w:rsidRPr="00F16A42" w:rsidTr="00975BA3">
        <w:trPr>
          <w:trHeight w:val="402"/>
        </w:trPr>
        <w:tc>
          <w:tcPr>
            <w:tcW w:w="2126" w:type="dxa"/>
            <w:tcBorders>
              <w:top w:val="nil"/>
              <w:left w:val="single" w:sz="4" w:space="0" w:color="auto"/>
              <w:bottom w:val="nil"/>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资格或技能名称</w:t>
            </w:r>
          </w:p>
        </w:tc>
        <w:tc>
          <w:tcPr>
            <w:tcW w:w="1701" w:type="dxa"/>
            <w:tcBorders>
              <w:top w:val="nil"/>
              <w:left w:val="nil"/>
              <w:bottom w:val="nil"/>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资格或技能等级</w:t>
            </w:r>
          </w:p>
        </w:tc>
        <w:tc>
          <w:tcPr>
            <w:tcW w:w="2472" w:type="dxa"/>
            <w:tcBorders>
              <w:top w:val="nil"/>
              <w:left w:val="nil"/>
              <w:bottom w:val="nil"/>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对应课程名称</w:t>
            </w:r>
          </w:p>
        </w:tc>
        <w:tc>
          <w:tcPr>
            <w:tcW w:w="505" w:type="dxa"/>
            <w:tcBorders>
              <w:top w:val="nil"/>
              <w:left w:val="nil"/>
              <w:bottom w:val="nil"/>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学分</w:t>
            </w:r>
          </w:p>
        </w:tc>
        <w:tc>
          <w:tcPr>
            <w:tcW w:w="1984" w:type="dxa"/>
            <w:tcBorders>
              <w:top w:val="nil"/>
              <w:left w:val="nil"/>
              <w:bottom w:val="nil"/>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颁证单位</w:t>
            </w:r>
          </w:p>
        </w:tc>
      </w:tr>
      <w:tr w:rsidR="00A61D00" w:rsidRPr="00F16A42" w:rsidTr="00975BA3">
        <w:trPr>
          <w:trHeight w:val="402"/>
        </w:trPr>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化学检验工等级证书</w:t>
            </w:r>
          </w:p>
        </w:tc>
        <w:tc>
          <w:tcPr>
            <w:tcW w:w="1701" w:type="dxa"/>
            <w:tcBorders>
              <w:top w:val="single" w:sz="4" w:space="0" w:color="auto"/>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中级</w:t>
            </w:r>
          </w:p>
        </w:tc>
        <w:tc>
          <w:tcPr>
            <w:tcW w:w="2472" w:type="dxa"/>
            <w:tcBorders>
              <w:top w:val="single" w:sz="4" w:space="0" w:color="auto"/>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专业证书课程</w:t>
            </w:r>
          </w:p>
        </w:tc>
        <w:tc>
          <w:tcPr>
            <w:tcW w:w="505" w:type="dxa"/>
            <w:tcBorders>
              <w:top w:val="single" w:sz="4" w:space="0" w:color="auto"/>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3</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701"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高级</w:t>
            </w:r>
          </w:p>
        </w:tc>
        <w:tc>
          <w:tcPr>
            <w:tcW w:w="2472"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分析化学及实验</w:t>
            </w:r>
          </w:p>
        </w:tc>
        <w:tc>
          <w:tcPr>
            <w:tcW w:w="505"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6</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701"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技师</w:t>
            </w:r>
          </w:p>
        </w:tc>
        <w:tc>
          <w:tcPr>
            <w:tcW w:w="2472"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综合实验</w:t>
            </w:r>
          </w:p>
        </w:tc>
        <w:tc>
          <w:tcPr>
            <w:tcW w:w="505"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6</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食品检验工等级证书</w:t>
            </w:r>
          </w:p>
        </w:tc>
        <w:tc>
          <w:tcPr>
            <w:tcW w:w="1701"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中级</w:t>
            </w:r>
          </w:p>
        </w:tc>
        <w:tc>
          <w:tcPr>
            <w:tcW w:w="2472"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专业证书课程</w:t>
            </w:r>
          </w:p>
        </w:tc>
        <w:tc>
          <w:tcPr>
            <w:tcW w:w="505"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3</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vMerge/>
            <w:tcBorders>
              <w:top w:val="nil"/>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701"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高级</w:t>
            </w:r>
          </w:p>
        </w:tc>
        <w:tc>
          <w:tcPr>
            <w:tcW w:w="2472"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EA4320">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职业证书</w:t>
            </w:r>
            <w:r w:rsidR="00EA4320">
              <w:rPr>
                <w:rFonts w:ascii="仿宋" w:eastAsia="仿宋" w:hAnsi="仿宋" w:cs="宋体" w:hint="eastAsia"/>
                <w:color w:val="000000"/>
                <w:kern w:val="0"/>
                <w:sz w:val="24"/>
              </w:rPr>
              <w:t>课程</w:t>
            </w:r>
            <w:r w:rsidRPr="00F16A42">
              <w:rPr>
                <w:rFonts w:ascii="仿宋" w:eastAsia="仿宋" w:hAnsi="仿宋" w:cs="宋体" w:hint="eastAsia"/>
                <w:color w:val="000000"/>
                <w:kern w:val="0"/>
                <w:sz w:val="24"/>
              </w:rPr>
              <w:t>（1）</w:t>
            </w:r>
          </w:p>
        </w:tc>
        <w:tc>
          <w:tcPr>
            <w:tcW w:w="505"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3</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vMerge/>
            <w:tcBorders>
              <w:top w:val="nil"/>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701"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技师</w:t>
            </w:r>
          </w:p>
        </w:tc>
        <w:tc>
          <w:tcPr>
            <w:tcW w:w="2472"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综合实验</w:t>
            </w:r>
          </w:p>
        </w:tc>
        <w:tc>
          <w:tcPr>
            <w:tcW w:w="505"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6</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药物检验工等级证书</w:t>
            </w:r>
          </w:p>
        </w:tc>
        <w:tc>
          <w:tcPr>
            <w:tcW w:w="1701"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中级</w:t>
            </w:r>
          </w:p>
        </w:tc>
        <w:tc>
          <w:tcPr>
            <w:tcW w:w="2472"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专业证书课程</w:t>
            </w:r>
          </w:p>
        </w:tc>
        <w:tc>
          <w:tcPr>
            <w:tcW w:w="505"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3</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vMerge/>
            <w:tcBorders>
              <w:top w:val="nil"/>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701"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高级</w:t>
            </w:r>
          </w:p>
        </w:tc>
        <w:tc>
          <w:tcPr>
            <w:tcW w:w="2472" w:type="dxa"/>
            <w:tcBorders>
              <w:top w:val="nil"/>
              <w:left w:val="nil"/>
              <w:bottom w:val="nil"/>
              <w:right w:val="nil"/>
            </w:tcBorders>
            <w:shd w:val="clear" w:color="auto" w:fill="auto"/>
            <w:noWrap/>
            <w:vAlign w:val="center"/>
            <w:hideMark/>
          </w:tcPr>
          <w:p w:rsidR="00A61D00" w:rsidRPr="00F16A42" w:rsidRDefault="00A61D00" w:rsidP="00EA4320">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职业证书</w:t>
            </w:r>
            <w:r w:rsidR="00EA4320">
              <w:rPr>
                <w:rFonts w:ascii="仿宋" w:eastAsia="仿宋" w:hAnsi="仿宋" w:cs="宋体" w:hint="eastAsia"/>
                <w:color w:val="000000"/>
                <w:kern w:val="0"/>
                <w:sz w:val="24"/>
              </w:rPr>
              <w:t>课程</w:t>
            </w:r>
            <w:r w:rsidRPr="00F16A42">
              <w:rPr>
                <w:rFonts w:ascii="仿宋" w:eastAsia="仿宋" w:hAnsi="仿宋" w:cs="宋体" w:hint="eastAsia"/>
                <w:color w:val="000000"/>
                <w:kern w:val="0"/>
                <w:sz w:val="24"/>
              </w:rPr>
              <w:t>（2）</w:t>
            </w:r>
          </w:p>
        </w:tc>
        <w:tc>
          <w:tcPr>
            <w:tcW w:w="505" w:type="dxa"/>
            <w:tcBorders>
              <w:top w:val="nil"/>
              <w:left w:val="single" w:sz="4" w:space="0" w:color="auto"/>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3</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vMerge/>
            <w:tcBorders>
              <w:top w:val="nil"/>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701"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技师</w:t>
            </w:r>
          </w:p>
        </w:tc>
        <w:tc>
          <w:tcPr>
            <w:tcW w:w="2472" w:type="dxa"/>
            <w:tcBorders>
              <w:top w:val="single" w:sz="4" w:space="0" w:color="auto"/>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综合实验</w:t>
            </w:r>
          </w:p>
        </w:tc>
        <w:tc>
          <w:tcPr>
            <w:tcW w:w="505"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6</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质量专业助理工程师</w:t>
            </w:r>
          </w:p>
        </w:tc>
        <w:tc>
          <w:tcPr>
            <w:tcW w:w="1701"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bookmarkStart w:id="2" w:name="RANGE!B14"/>
            <w:r w:rsidRPr="00F16A42">
              <w:rPr>
                <w:rFonts w:ascii="仿宋" w:eastAsia="仿宋" w:hAnsi="仿宋" w:cs="宋体" w:hint="eastAsia"/>
                <w:color w:val="000000"/>
                <w:kern w:val="0"/>
                <w:sz w:val="24"/>
              </w:rPr>
              <w:t>助理工程师</w:t>
            </w:r>
            <w:bookmarkEnd w:id="2"/>
          </w:p>
        </w:tc>
        <w:tc>
          <w:tcPr>
            <w:tcW w:w="2472"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技术监督法规+质量管理</w:t>
            </w:r>
          </w:p>
        </w:tc>
        <w:tc>
          <w:tcPr>
            <w:tcW w:w="505"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8</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国家人事部</w:t>
            </w:r>
          </w:p>
        </w:tc>
      </w:tr>
    </w:tbl>
    <w:p w:rsidR="00A61D00" w:rsidRPr="00F16A42" w:rsidRDefault="00E7181E" w:rsidP="00E34A68">
      <w:pPr>
        <w:spacing w:beforeLines="50" w:afterLines="50" w:line="360" w:lineRule="auto"/>
        <w:ind w:firstLineChars="196" w:firstLine="472"/>
        <w:rPr>
          <w:rFonts w:ascii="仿宋" w:eastAsia="仿宋" w:hAnsi="仿宋"/>
          <w:sz w:val="24"/>
        </w:rPr>
      </w:pPr>
      <w:r w:rsidRPr="00F16A42">
        <w:rPr>
          <w:rFonts w:ascii="仿宋" w:eastAsia="仿宋" w:hAnsi="仿宋" w:hint="eastAsia"/>
          <w:b/>
          <w:sz w:val="24"/>
        </w:rPr>
        <w:t>五</w:t>
      </w:r>
      <w:r w:rsidR="00A61D00" w:rsidRPr="00F16A42">
        <w:rPr>
          <w:rFonts w:ascii="仿宋" w:eastAsia="仿宋" w:hAnsi="仿宋" w:hint="eastAsia"/>
          <w:b/>
          <w:sz w:val="24"/>
        </w:rPr>
        <w:t>、学制与毕业</w:t>
      </w:r>
    </w:p>
    <w:p w:rsidR="00A61D00" w:rsidRPr="00F16A42" w:rsidRDefault="00A61D00" w:rsidP="00E34A68">
      <w:pPr>
        <w:tabs>
          <w:tab w:val="left" w:pos="8306"/>
        </w:tabs>
        <w:spacing w:beforeLines="50" w:afterLines="50" w:line="360" w:lineRule="auto"/>
        <w:ind w:right="-58" w:firstLineChars="200" w:firstLine="480"/>
        <w:rPr>
          <w:rFonts w:ascii="仿宋" w:eastAsia="仿宋" w:hAnsi="仿宋"/>
          <w:sz w:val="24"/>
        </w:rPr>
      </w:pPr>
      <w:r w:rsidRPr="00F16A42">
        <w:rPr>
          <w:rFonts w:ascii="仿宋" w:eastAsia="仿宋" w:hAnsi="仿宋" w:hint="eastAsia"/>
          <w:sz w:val="24"/>
        </w:rPr>
        <w:t>我校成人专科教育为高中起点，实施三年制，按照6学期安排教学进程，获得满足要求的120学分，思想品德鉴定符合要求，即可获得专科文凭。由浙江广播电视大学颁发高等教育专科毕业证书，国家承认其相应学历。</w:t>
      </w:r>
    </w:p>
    <w:p w:rsidR="00A61D00" w:rsidRPr="00F16A42" w:rsidRDefault="00A61D00" w:rsidP="00A61D00">
      <w:pPr>
        <w:ind w:right="-58" w:firstLineChars="200" w:firstLine="480"/>
        <w:rPr>
          <w:rFonts w:ascii="仿宋" w:eastAsia="仿宋" w:hAnsi="仿宋"/>
          <w:sz w:val="24"/>
        </w:rPr>
      </w:pPr>
      <w:r w:rsidRPr="00F16A42">
        <w:rPr>
          <w:rFonts w:ascii="仿宋" w:eastAsia="仿宋" w:hAnsi="仿宋" w:hint="eastAsia"/>
          <w:sz w:val="24"/>
        </w:rPr>
        <w:t>附表：浙江广播电视大学成人专科教育食品药品监督管理专业培养方案进程表</w:t>
      </w:r>
    </w:p>
    <w:p w:rsidR="0017635E" w:rsidRPr="00F16A42" w:rsidRDefault="0017635E">
      <w:pPr>
        <w:rPr>
          <w:rFonts w:ascii="仿宋" w:eastAsia="仿宋" w:hAnsi="仿宋"/>
          <w:sz w:val="24"/>
        </w:rPr>
      </w:pPr>
    </w:p>
    <w:sectPr w:rsidR="0017635E" w:rsidRPr="00F16A42"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619" w:rsidRDefault="00585619" w:rsidP="00E90550">
      <w:r>
        <w:separator/>
      </w:r>
    </w:p>
  </w:endnote>
  <w:endnote w:type="continuationSeparator" w:id="0">
    <w:p w:rsidR="00585619" w:rsidRDefault="00585619" w:rsidP="00E905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619" w:rsidRDefault="00585619" w:rsidP="00E90550">
      <w:r>
        <w:separator/>
      </w:r>
    </w:p>
  </w:footnote>
  <w:footnote w:type="continuationSeparator" w:id="0">
    <w:p w:rsidR="00585619" w:rsidRDefault="00585619" w:rsidP="00E905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61D00"/>
    <w:rsid w:val="00026109"/>
    <w:rsid w:val="00060DBE"/>
    <w:rsid w:val="00094769"/>
    <w:rsid w:val="000B13E0"/>
    <w:rsid w:val="000B2D84"/>
    <w:rsid w:val="000F17C3"/>
    <w:rsid w:val="00171630"/>
    <w:rsid w:val="0017635E"/>
    <w:rsid w:val="001D23A8"/>
    <w:rsid w:val="001F0326"/>
    <w:rsid w:val="001F2674"/>
    <w:rsid w:val="00247DA3"/>
    <w:rsid w:val="00266C7A"/>
    <w:rsid w:val="0027282E"/>
    <w:rsid w:val="00314603"/>
    <w:rsid w:val="00352712"/>
    <w:rsid w:val="003A34FB"/>
    <w:rsid w:val="003B27F8"/>
    <w:rsid w:val="003C309D"/>
    <w:rsid w:val="003F1E4E"/>
    <w:rsid w:val="00420FCB"/>
    <w:rsid w:val="00443ACE"/>
    <w:rsid w:val="00461BD1"/>
    <w:rsid w:val="004633BA"/>
    <w:rsid w:val="00465A74"/>
    <w:rsid w:val="004705C4"/>
    <w:rsid w:val="004B0431"/>
    <w:rsid w:val="004C3CDF"/>
    <w:rsid w:val="004D37EB"/>
    <w:rsid w:val="00515D2E"/>
    <w:rsid w:val="005259FE"/>
    <w:rsid w:val="00585619"/>
    <w:rsid w:val="005E3A72"/>
    <w:rsid w:val="006028F9"/>
    <w:rsid w:val="0062567F"/>
    <w:rsid w:val="0062781D"/>
    <w:rsid w:val="006A417A"/>
    <w:rsid w:val="006E3FFA"/>
    <w:rsid w:val="007436AA"/>
    <w:rsid w:val="007A5FF3"/>
    <w:rsid w:val="007B1471"/>
    <w:rsid w:val="007F1770"/>
    <w:rsid w:val="0084767A"/>
    <w:rsid w:val="008A11DA"/>
    <w:rsid w:val="008C16E5"/>
    <w:rsid w:val="008C3027"/>
    <w:rsid w:val="008C662A"/>
    <w:rsid w:val="0092783E"/>
    <w:rsid w:val="009F3DB1"/>
    <w:rsid w:val="00A103D8"/>
    <w:rsid w:val="00A61444"/>
    <w:rsid w:val="00A61D00"/>
    <w:rsid w:val="00A66328"/>
    <w:rsid w:val="00A76BE4"/>
    <w:rsid w:val="00AE0EBB"/>
    <w:rsid w:val="00B057CE"/>
    <w:rsid w:val="00B214FE"/>
    <w:rsid w:val="00B41F5F"/>
    <w:rsid w:val="00C66DBD"/>
    <w:rsid w:val="00C67214"/>
    <w:rsid w:val="00CA19CC"/>
    <w:rsid w:val="00D05165"/>
    <w:rsid w:val="00D24A46"/>
    <w:rsid w:val="00DA663B"/>
    <w:rsid w:val="00DA7F48"/>
    <w:rsid w:val="00E34A68"/>
    <w:rsid w:val="00E60565"/>
    <w:rsid w:val="00E64B8A"/>
    <w:rsid w:val="00E7181E"/>
    <w:rsid w:val="00E776CA"/>
    <w:rsid w:val="00E90550"/>
    <w:rsid w:val="00EA4320"/>
    <w:rsid w:val="00EC0FA9"/>
    <w:rsid w:val="00EF02A9"/>
    <w:rsid w:val="00F16A42"/>
    <w:rsid w:val="00F62BA8"/>
    <w:rsid w:val="00F91C67"/>
    <w:rsid w:val="00FF62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D0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basedOn w:val="a0"/>
    <w:link w:val="a3"/>
    <w:rsid w:val="00A61D00"/>
    <w:rPr>
      <w:rFonts w:ascii="仿宋_GB2312" w:eastAsia="仿宋_GB2312"/>
      <w:sz w:val="24"/>
    </w:rPr>
  </w:style>
  <w:style w:type="paragraph" w:customStyle="1" w:styleId="TableParagraph">
    <w:name w:val="Table Paragraph"/>
    <w:basedOn w:val="a"/>
    <w:uiPriority w:val="1"/>
    <w:qFormat/>
    <w:rsid w:val="00A61D00"/>
  </w:style>
  <w:style w:type="paragraph" w:customStyle="1" w:styleId="a3">
    <w:name w:val="方案正文"/>
    <w:basedOn w:val="a"/>
    <w:link w:val="CharChar"/>
    <w:rsid w:val="00A61D00"/>
    <w:pPr>
      <w:snapToGrid w:val="0"/>
      <w:spacing w:line="360" w:lineRule="auto"/>
      <w:ind w:firstLineChars="200" w:firstLine="480"/>
    </w:pPr>
    <w:rPr>
      <w:rFonts w:ascii="仿宋_GB2312" w:eastAsia="仿宋_GB2312" w:hAnsiTheme="minorHAnsi" w:cstheme="minorBidi"/>
      <w:sz w:val="24"/>
      <w:szCs w:val="22"/>
    </w:rPr>
  </w:style>
  <w:style w:type="paragraph" w:styleId="a4">
    <w:name w:val="header"/>
    <w:basedOn w:val="a"/>
    <w:link w:val="Char"/>
    <w:uiPriority w:val="99"/>
    <w:semiHidden/>
    <w:unhideWhenUsed/>
    <w:rsid w:val="00A61D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A61D00"/>
    <w:rPr>
      <w:rFonts w:ascii="Times New Roman" w:eastAsia="宋体" w:hAnsi="Times New Roman" w:cs="Times New Roman"/>
      <w:sz w:val="18"/>
      <w:szCs w:val="18"/>
    </w:rPr>
  </w:style>
  <w:style w:type="paragraph" w:styleId="a5">
    <w:name w:val="footer"/>
    <w:basedOn w:val="a"/>
    <w:link w:val="Char0"/>
    <w:uiPriority w:val="99"/>
    <w:semiHidden/>
    <w:unhideWhenUsed/>
    <w:rsid w:val="00A61D00"/>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A61D0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4</Pages>
  <Words>403</Words>
  <Characters>2302</Characters>
  <Application>Microsoft Office Word</Application>
  <DocSecurity>0</DocSecurity>
  <Lines>19</Lines>
  <Paragraphs>5</Paragraphs>
  <ScaleCrop>false</ScaleCrop>
  <Company>Microsoft</Company>
  <LinksUpToDate>false</LinksUpToDate>
  <CharactersWithSpaces>2700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6</cp:revision>
  <dcterms:created xsi:type="dcterms:W3CDTF">2016-01-04T05:32:00Z</dcterms:created>
  <dcterms:modified xsi:type="dcterms:W3CDTF">2016-04-01T01:07:00Z</dcterms:modified>
</cp:coreProperties>
</file>