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5D" w:rsidRPr="00387609" w:rsidRDefault="00DC2A5D" w:rsidP="00DC2A5D">
      <w:pPr>
        <w:spacing w:line="360" w:lineRule="auto"/>
        <w:ind w:right="-58"/>
        <w:jc w:val="center"/>
        <w:rPr>
          <w:rFonts w:ascii="仿宋" w:eastAsia="仿宋" w:hAnsi="仿宋"/>
          <w:b/>
          <w:sz w:val="32"/>
          <w:szCs w:val="32"/>
        </w:rPr>
      </w:pPr>
      <w:r w:rsidRPr="00387609">
        <w:rPr>
          <w:rFonts w:ascii="仿宋" w:eastAsia="仿宋" w:hAnsi="仿宋" w:hint="eastAsia"/>
          <w:b/>
          <w:sz w:val="32"/>
          <w:szCs w:val="32"/>
        </w:rPr>
        <w:t>浙江广播电视大学成人专科教育</w:t>
      </w:r>
    </w:p>
    <w:p w:rsidR="00DC2A5D" w:rsidRPr="00387609" w:rsidRDefault="00DC2A5D" w:rsidP="00DC2A5D">
      <w:pPr>
        <w:spacing w:line="360" w:lineRule="auto"/>
        <w:ind w:right="-58"/>
        <w:jc w:val="center"/>
        <w:rPr>
          <w:rFonts w:ascii="仿宋" w:eastAsia="仿宋" w:hAnsi="仿宋"/>
          <w:b/>
          <w:sz w:val="32"/>
          <w:szCs w:val="32"/>
        </w:rPr>
      </w:pPr>
      <w:r w:rsidRPr="00387609">
        <w:rPr>
          <w:rFonts w:ascii="仿宋" w:eastAsia="仿宋" w:hAnsi="仿宋" w:hint="eastAsia"/>
          <w:b/>
          <w:sz w:val="32"/>
          <w:szCs w:val="32"/>
        </w:rPr>
        <w:t>会计专业培养方案</w:t>
      </w:r>
    </w:p>
    <w:p w:rsidR="00DC2A5D" w:rsidRPr="00387609" w:rsidRDefault="00DC2A5D" w:rsidP="00387609">
      <w:pPr>
        <w:spacing w:line="360" w:lineRule="auto"/>
        <w:ind w:left="987" w:right="987"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</w:p>
    <w:p w:rsidR="00DC2A5D" w:rsidRPr="00387609" w:rsidRDefault="00DC2A5D" w:rsidP="00387609">
      <w:pPr>
        <w:spacing w:line="360" w:lineRule="auto"/>
        <w:ind w:firstLineChars="246" w:firstLine="691"/>
        <w:jc w:val="right"/>
        <w:rPr>
          <w:rFonts w:ascii="仿宋" w:eastAsia="仿宋" w:hAnsi="仿宋"/>
          <w:b/>
          <w:sz w:val="28"/>
          <w:szCs w:val="28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 xml:space="preserve">执笔人：吴望春                     </w:t>
      </w:r>
    </w:p>
    <w:p w:rsidR="00DC2A5D" w:rsidRPr="00387609" w:rsidRDefault="00DC2A5D" w:rsidP="00387609">
      <w:pPr>
        <w:spacing w:line="360" w:lineRule="auto"/>
        <w:ind w:left="987" w:right="987"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</w:p>
    <w:p w:rsidR="00DC2A5D" w:rsidRPr="00387609" w:rsidRDefault="00DC2A5D" w:rsidP="00387609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一、培养目标及规格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会计专业依据中小</w:t>
      </w:r>
      <w:proofErr w:type="gramStart"/>
      <w:r w:rsidRPr="00387609">
        <w:rPr>
          <w:rFonts w:ascii="仿宋" w:eastAsia="仿宋" w:hAnsi="仿宋" w:hint="eastAsia"/>
          <w:sz w:val="24"/>
        </w:rPr>
        <w:t>微企业</w:t>
      </w:r>
      <w:proofErr w:type="gramEnd"/>
      <w:r w:rsidRPr="00387609">
        <w:rPr>
          <w:rFonts w:ascii="仿宋" w:eastAsia="仿宋" w:hAnsi="仿宋" w:hint="eastAsia"/>
          <w:sz w:val="24"/>
        </w:rPr>
        <w:t>对会计人才的素质、知识和能力的要求，培养系统掌握会计专业基础理论和基本技能，了解学科专业发展趋势，具有一定的人文和科学素养并具备良好职业素养、自主学习和终身发展能力的 “重诚信、善沟通、会核算、会管理”的优秀技能型中小</w:t>
      </w:r>
      <w:proofErr w:type="gramStart"/>
      <w:r w:rsidRPr="00387609">
        <w:rPr>
          <w:rFonts w:ascii="仿宋" w:eastAsia="仿宋" w:hAnsi="仿宋" w:hint="eastAsia"/>
          <w:sz w:val="24"/>
        </w:rPr>
        <w:t>微企业</w:t>
      </w:r>
      <w:proofErr w:type="gramEnd"/>
      <w:r w:rsidRPr="00387609">
        <w:rPr>
          <w:rFonts w:ascii="仿宋" w:eastAsia="仿宋" w:hAnsi="仿宋" w:hint="eastAsia"/>
          <w:sz w:val="24"/>
        </w:rPr>
        <w:t>会计专门人才。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以市场需求为基本依据，以岗位适应性为导向，本专业毕业生要求具有一定的理论知识和较强的实践能力，应具备以下基本素质和能力：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1.热爱社会主义祖国，拥护中国共产党的领导，具有为国家富强、民族振兴而奋斗的理想、事业心和责任感。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2. 初步掌握一门外语，能够使用外语进行简单交流并能读懂简单的外文资料。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3. 具有较强的现代信息技术应用能力，提高现代信息技术素养。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4. 具备一定的自我管理能力、表达能力和人际交往能力。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5. 具备一定的法律基础常识，具有依法办事的思维。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6.自主学习与创业素质： 有一定的学习能力、适应环境能力；具有良好的创造力和创造精神；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7.具有爱岗敬业、诚实守信、廉洁自律、客观公正、坚持准则、参与管理的会计职业道德精神。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8.掌握会计的基本概念和基础知识，掌握会计基本核算方法和核算程序，能按会计操作规范核算企业主要会计业务。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9.熟悉会计电算化操作的一般流程和操作要求，能够运用财务软件从事企业会计电算化核算工作。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lastRenderedPageBreak/>
        <w:t>10. 能够从事企业税务计算与申报工作，具备一定的税务筹划能力。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11.能够从事制造企业成本核算工作，具备一定的成本分析能力。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12. 具备根据单位的财务管理目标进行财务管理的技能，具有良好的发现问题、分析问题、解决问题能力。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13.能够胜任财经文员工作，能撰写一般商务方案。</w:t>
      </w:r>
    </w:p>
    <w:p w:rsidR="00DC2A5D" w:rsidRPr="00387609" w:rsidRDefault="00DC2A5D" w:rsidP="00387609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二、培养模式和教学方式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（一）培养模式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根据培养“重诚信、善沟通、会核算、会管理”的优秀技能型中小</w:t>
      </w:r>
      <w:proofErr w:type="gramStart"/>
      <w:r w:rsidRPr="00387609">
        <w:rPr>
          <w:rFonts w:ascii="仿宋" w:eastAsia="仿宋" w:hAnsi="仿宋" w:hint="eastAsia"/>
          <w:sz w:val="24"/>
        </w:rPr>
        <w:t>微企业</w:t>
      </w:r>
      <w:proofErr w:type="gramEnd"/>
      <w:r w:rsidRPr="00387609">
        <w:rPr>
          <w:rFonts w:ascii="仿宋" w:eastAsia="仿宋" w:hAnsi="仿宋" w:hint="eastAsia"/>
          <w:sz w:val="24"/>
        </w:rPr>
        <w:t>会计人才这一专业培养目标，注重职业技能培养和行业最新发展的同步性，强调专业针对性、实用性和前瞻性的结合。以适应经济社会发展现实需要为目标，满足浙江省中小</w:t>
      </w:r>
      <w:proofErr w:type="gramStart"/>
      <w:r w:rsidRPr="00387609">
        <w:rPr>
          <w:rFonts w:ascii="仿宋" w:eastAsia="仿宋" w:hAnsi="仿宋" w:hint="eastAsia"/>
          <w:sz w:val="24"/>
        </w:rPr>
        <w:t>微企业</w:t>
      </w:r>
      <w:proofErr w:type="gramEnd"/>
      <w:r w:rsidRPr="00387609">
        <w:rPr>
          <w:rFonts w:ascii="仿宋" w:eastAsia="仿宋" w:hAnsi="仿宋" w:hint="eastAsia"/>
          <w:sz w:val="24"/>
        </w:rPr>
        <w:t>对会计人才的需求，以适应学习者未来就业的会计岗位课程体系为主要内容，以整合优化的学习资源为基础，以严格而有弹性的过程管理为保障。围绕“改革创新、合作共建、凸显特色、提高质量”的发展思路，着力构建会计专业“三方联动、岗位导向、校企双导”的人才培养模式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（二）教学方式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实现以新型的岗位课程替代传统的学科型课程，从而带动教材内容从学科型模式到岗位型模式的转换，教学模式由原来的以教师为主体，转变为以学生为主体的“教、学、导、训”一体化教学模式。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CAI课件等，多种媒体密切配合，有机搭配，为学习者提供有力的教学支持服务，帮助学习者完成学习，增强学生主动学习的能力。</w:t>
      </w:r>
    </w:p>
    <w:p w:rsidR="00DC2A5D" w:rsidRPr="00387609" w:rsidRDefault="00DC2A5D" w:rsidP="00387609">
      <w:pPr>
        <w:spacing w:line="360" w:lineRule="auto"/>
        <w:ind w:firstLineChars="200" w:firstLine="562"/>
        <w:rPr>
          <w:rFonts w:ascii="仿宋" w:eastAsia="仿宋" w:hAnsi="仿宋"/>
          <w:szCs w:val="21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三、知识、能力结构及其支撑课程（活动）</w:t>
      </w:r>
    </w:p>
    <w:p w:rsidR="00DC2A5D" w:rsidRPr="00387609" w:rsidRDefault="00DC2A5D" w:rsidP="00DC2A5D">
      <w:pPr>
        <w:spacing w:line="360" w:lineRule="auto"/>
        <w:jc w:val="center"/>
        <w:rPr>
          <w:rFonts w:ascii="仿宋" w:eastAsia="仿宋" w:hAnsi="仿宋"/>
          <w:sz w:val="28"/>
          <w:szCs w:val="28"/>
        </w:rPr>
      </w:pPr>
      <w:r w:rsidRPr="00387609">
        <w:rPr>
          <w:rFonts w:ascii="仿宋" w:eastAsia="仿宋" w:hAnsi="仿宋" w:hint="eastAsia"/>
        </w:rPr>
        <w:t>会计专业知识、能力结构及支撑课程一览表</w:t>
      </w:r>
    </w:p>
    <w:tbl>
      <w:tblPr>
        <w:tblW w:w="8970" w:type="dxa"/>
        <w:jc w:val="center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5740"/>
        <w:gridCol w:w="2691"/>
      </w:tblGrid>
      <w:tr w:rsidR="00DC2A5D" w:rsidRPr="00387609" w:rsidTr="0003345C">
        <w:trPr>
          <w:trHeight w:val="458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序号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jc w:val="center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内容描述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jc w:val="center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支撑课程或活动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热爱社会主义祖国，拥护中国共产党的领导，具有为国家富</w:t>
            </w:r>
            <w:r w:rsidRPr="0038760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强、民族振兴而奋斗的理想、事业心和责任感。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中国特色社会主义理论体</w:t>
            </w:r>
            <w:r w:rsidRPr="0038760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系概论、思想道德修养与法律基础等</w:t>
            </w:r>
          </w:p>
        </w:tc>
      </w:tr>
      <w:tr w:rsidR="00DC2A5D" w:rsidRPr="00387609" w:rsidTr="0003345C">
        <w:trPr>
          <w:trHeight w:val="521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DC2A5D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387609">
              <w:rPr>
                <w:rFonts w:ascii="仿宋" w:eastAsia="仿宋" w:hAnsi="仿宋" w:hint="eastAsia"/>
                <w:szCs w:val="21"/>
              </w:rPr>
              <w:t>初步掌握一门外语，能够使用外语进行简单交流并能读懂简单的外文资料。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实用英语等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3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DC2A5D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387609">
              <w:rPr>
                <w:rFonts w:ascii="仿宋" w:eastAsia="仿宋" w:hAnsi="仿宋" w:hint="eastAsia"/>
                <w:szCs w:val="21"/>
              </w:rPr>
              <w:t>具有较强的现代信息技术应用能力，提高现代信息技术素养。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大学信息技术应用基础等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4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具备一定的自我管理能力、表达能力和人际交往能力。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大学生心理健康教育等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具备一定的法律基础常识，具有依法办事的思维。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思想道德修养与法律基础等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pacing w:val="-4"/>
                <w:sz w:val="21"/>
                <w:szCs w:val="21"/>
              </w:rPr>
              <w:t>自主学习与创业素质：有一定的学习能力、适应环境能力；具有良好的创造力和创造精神；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创业教育与实践、职业生涯规划、社交礼仪、电子商务概论、市场营销等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7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具有爱岗敬业、诚实守信、廉洁自律、客观公正、坚持准则、参与管理的会计职业道德精神。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财经法规与会计职业道德、经济法基础等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8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掌握会计的基本概念和基础知识，掌握会计基本核算方法和核算程序，能按会计操作规范核算企业主要会计业务。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基础会计、初级会计实务（</w:t>
            </w:r>
            <w:proofErr w:type="gramStart"/>
            <w:r w:rsidRPr="00387609">
              <w:rPr>
                <w:rFonts w:ascii="仿宋" w:eastAsia="仿宋" w:hAnsi="仿宋" w:hint="eastAsia"/>
                <w:sz w:val="21"/>
                <w:szCs w:val="21"/>
              </w:rPr>
              <w:t>一</w:t>
            </w:r>
            <w:proofErr w:type="gramEnd"/>
            <w:r w:rsidRPr="00387609">
              <w:rPr>
                <w:rFonts w:ascii="仿宋" w:eastAsia="仿宋" w:hAnsi="仿宋" w:hint="eastAsia"/>
                <w:sz w:val="21"/>
                <w:szCs w:val="21"/>
              </w:rPr>
              <w:t>）（二）、中级财务会计(</w:t>
            </w:r>
            <w:proofErr w:type="gramStart"/>
            <w:r w:rsidRPr="00387609">
              <w:rPr>
                <w:rFonts w:ascii="仿宋" w:eastAsia="仿宋" w:hAnsi="仿宋" w:hint="eastAsia"/>
                <w:sz w:val="21"/>
                <w:szCs w:val="21"/>
              </w:rPr>
              <w:t>一</w:t>
            </w:r>
            <w:proofErr w:type="gramEnd"/>
            <w:r w:rsidRPr="00387609">
              <w:rPr>
                <w:rFonts w:ascii="仿宋" w:eastAsia="仿宋" w:hAnsi="仿宋" w:hint="eastAsia"/>
                <w:sz w:val="21"/>
                <w:szCs w:val="21"/>
              </w:rPr>
              <w:t>)（二）、商业企业会计等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9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熟悉会计电算化操作的一般流程和操作要求，能够运用财务软件从事企业会计电算化核算工作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电算化会计、ERP软件操作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z w:val="21"/>
                <w:szCs w:val="21"/>
              </w:rPr>
              <w:t>能够从事企业税务计算与申报工作，具备一定的税务筹划能力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企业纳税实务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 w:cs="宋体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能够从事制造企业成本核算工作，具备一定的成本分析能力。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成本会计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 w:cs="宋体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z w:val="21"/>
                <w:szCs w:val="21"/>
              </w:rPr>
              <w:t>具备根据单位的财务管理目标进行财务管理的技能，具有良好的发现问题、分析问题、解决问题能力。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财务管理</w:t>
            </w:r>
          </w:p>
        </w:tc>
      </w:tr>
      <w:tr w:rsidR="00DC2A5D" w:rsidRPr="00387609" w:rsidTr="0003345C">
        <w:trPr>
          <w:trHeight w:val="709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13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 w:cs="宋体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z w:val="21"/>
                <w:szCs w:val="21"/>
              </w:rPr>
              <w:t>能够胜任财经文员工作，能撰写一般商务方案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经济应用文写作</w:t>
            </w:r>
          </w:p>
        </w:tc>
      </w:tr>
    </w:tbl>
    <w:p w:rsidR="00DC2A5D" w:rsidRPr="00387609" w:rsidRDefault="00DC2A5D" w:rsidP="00387609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DC2A5D" w:rsidRPr="00387609" w:rsidRDefault="00DC2A5D" w:rsidP="00387609">
      <w:pPr>
        <w:spacing w:line="360" w:lineRule="auto"/>
        <w:ind w:firstLineChars="200" w:firstLine="562"/>
        <w:rPr>
          <w:rFonts w:ascii="仿宋" w:eastAsia="仿宋" w:hAnsi="仿宋"/>
          <w:szCs w:val="21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四、课程设置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本专业课程共设置5个模块，分别是公共基础课、职业基础课、职业技能课、职业延展课、综合实践。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（一）公共基础课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 xml:space="preserve">该模块最低毕业学分为 </w:t>
      </w:r>
      <w:r w:rsidR="009F7584">
        <w:rPr>
          <w:rFonts w:ascii="仿宋" w:eastAsia="仿宋" w:hAnsi="仿宋" w:hint="eastAsia"/>
          <w:sz w:val="24"/>
        </w:rPr>
        <w:t>19</w:t>
      </w:r>
      <w:r w:rsidRPr="00387609">
        <w:rPr>
          <w:rFonts w:ascii="仿宋" w:eastAsia="仿宋" w:hAnsi="仿宋" w:hint="eastAsia"/>
          <w:sz w:val="24"/>
        </w:rPr>
        <w:t>分。</w:t>
      </w:r>
    </w:p>
    <w:p w:rsidR="00817F64" w:rsidRPr="00387609" w:rsidRDefault="00817F64" w:rsidP="00817F6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lastRenderedPageBreak/>
        <w:t>必修课：</w:t>
      </w:r>
      <w:r w:rsidR="00DC2A5D" w:rsidRPr="00387609">
        <w:rPr>
          <w:rFonts w:ascii="仿宋" w:eastAsia="仿宋" w:hAnsi="仿宋" w:hint="eastAsia"/>
          <w:sz w:val="24"/>
        </w:rPr>
        <w:t>大学信息技术应用基础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中国特色社会主义理论体系概论</w:t>
      </w:r>
      <w:r w:rsidRPr="00387609">
        <w:rPr>
          <w:rFonts w:ascii="仿宋" w:eastAsia="仿宋" w:hAnsi="仿宋" w:hint="eastAsia"/>
          <w:sz w:val="24"/>
        </w:rPr>
        <w:t>、体育（1）、体育（2）、体育（3）、体育（4）、思想道德修养与法律基础</w:t>
      </w:r>
      <w:r w:rsidR="001F7DE5" w:rsidRPr="00387609">
        <w:rPr>
          <w:rFonts w:ascii="仿宋" w:eastAsia="仿宋" w:hAnsi="仿宋" w:hint="eastAsia"/>
          <w:sz w:val="24"/>
        </w:rPr>
        <w:t>。</w:t>
      </w:r>
    </w:p>
    <w:p w:rsidR="001F7DE5" w:rsidRPr="00387609" w:rsidRDefault="001F7DE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</w:t>
      </w:r>
      <w:r w:rsidR="00DC2A5D" w:rsidRPr="00387609">
        <w:rPr>
          <w:rFonts w:ascii="仿宋" w:eastAsia="仿宋" w:hAnsi="仿宋" w:hint="eastAsia"/>
          <w:sz w:val="24"/>
        </w:rPr>
        <w:t>实用英语（上）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实用英语（下）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经济数学基础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大学生人文素养基础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实用写作</w:t>
      </w:r>
      <w:r w:rsidR="009F7584">
        <w:rPr>
          <w:rFonts w:ascii="仿宋" w:eastAsia="仿宋" w:hAnsi="仿宋" w:hint="eastAsia"/>
          <w:sz w:val="24"/>
        </w:rPr>
        <w:t>、大学生心理健康教育</w:t>
      </w:r>
      <w:r w:rsidRPr="00387609">
        <w:rPr>
          <w:rFonts w:ascii="仿宋" w:eastAsia="仿宋" w:hAnsi="仿宋" w:hint="eastAsia"/>
          <w:sz w:val="24"/>
        </w:rPr>
        <w:t>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（二）职业基础课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 xml:space="preserve">该模块最低毕业学分为 </w:t>
      </w:r>
      <w:r w:rsidR="00931417">
        <w:rPr>
          <w:rFonts w:ascii="仿宋" w:eastAsia="仿宋" w:hAnsi="仿宋" w:hint="eastAsia"/>
          <w:sz w:val="24"/>
        </w:rPr>
        <w:t>9</w:t>
      </w:r>
      <w:r w:rsidRPr="00387609">
        <w:rPr>
          <w:rFonts w:ascii="仿宋" w:eastAsia="仿宋" w:hAnsi="仿宋" w:hint="eastAsia"/>
          <w:sz w:val="24"/>
        </w:rPr>
        <w:t>分。</w:t>
      </w:r>
    </w:p>
    <w:p w:rsidR="00DC2A5D" w:rsidRPr="00387609" w:rsidRDefault="001F7DE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必修课：</w:t>
      </w:r>
      <w:r w:rsidR="00DC2A5D" w:rsidRPr="00387609">
        <w:rPr>
          <w:rFonts w:ascii="仿宋" w:eastAsia="仿宋" w:hAnsi="仿宋" w:hint="eastAsia"/>
          <w:sz w:val="24"/>
        </w:rPr>
        <w:t>基础会计</w:t>
      </w:r>
      <w:r w:rsidRPr="00387609">
        <w:rPr>
          <w:rFonts w:ascii="仿宋" w:eastAsia="仿宋" w:hAnsi="仿宋" w:hint="eastAsia"/>
          <w:sz w:val="24"/>
        </w:rPr>
        <w:t>。</w:t>
      </w:r>
    </w:p>
    <w:p w:rsidR="00DC2A5D" w:rsidRPr="00387609" w:rsidRDefault="001F7DE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</w:t>
      </w:r>
      <w:r w:rsidR="00DC2A5D" w:rsidRPr="00387609">
        <w:rPr>
          <w:rFonts w:ascii="仿宋" w:eastAsia="仿宋" w:hAnsi="仿宋" w:hint="eastAsia"/>
          <w:sz w:val="24"/>
        </w:rPr>
        <w:t>经济法概论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经济学基础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小企业管理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统计方法与应用</w:t>
      </w:r>
      <w:r w:rsidRPr="00387609">
        <w:rPr>
          <w:rFonts w:ascii="仿宋" w:eastAsia="仿宋" w:hAnsi="仿宋" w:hint="eastAsia"/>
          <w:sz w:val="24"/>
        </w:rPr>
        <w:t>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（三）职业技能课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该模块最低毕业学分为</w:t>
      </w:r>
      <w:r w:rsidR="00931417">
        <w:rPr>
          <w:rFonts w:ascii="仿宋" w:eastAsia="仿宋" w:hAnsi="仿宋" w:hint="eastAsia"/>
          <w:sz w:val="24"/>
        </w:rPr>
        <w:t>30</w:t>
      </w:r>
      <w:r w:rsidRPr="00387609">
        <w:rPr>
          <w:rFonts w:ascii="仿宋" w:eastAsia="仿宋" w:hAnsi="仿宋" w:hint="eastAsia"/>
          <w:sz w:val="24"/>
        </w:rPr>
        <w:t>分。</w:t>
      </w:r>
    </w:p>
    <w:p w:rsidR="001F7DE5" w:rsidRPr="00387609" w:rsidRDefault="001F7DE5" w:rsidP="001F7DE5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必修课：初级会计实务 (</w:t>
      </w:r>
      <w:proofErr w:type="gramStart"/>
      <w:r w:rsidRPr="00387609">
        <w:rPr>
          <w:rFonts w:ascii="仿宋" w:eastAsia="仿宋" w:hAnsi="仿宋" w:hint="eastAsia"/>
          <w:sz w:val="24"/>
        </w:rPr>
        <w:t>一</w:t>
      </w:r>
      <w:proofErr w:type="gramEnd"/>
      <w:r w:rsidRPr="00387609">
        <w:rPr>
          <w:rFonts w:ascii="仿宋" w:eastAsia="仿宋" w:hAnsi="仿宋" w:hint="eastAsia"/>
          <w:sz w:val="24"/>
        </w:rPr>
        <w:t>)、(二)、财经法规与会计职业道德、电算化会计、成本会计、企业纳税实务、小企业会计综合实训。</w:t>
      </w:r>
    </w:p>
    <w:p w:rsidR="00DC2A5D" w:rsidRPr="00387609" w:rsidRDefault="001F7DE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</w:t>
      </w:r>
      <w:r w:rsidR="00DC2A5D" w:rsidRPr="00387609">
        <w:rPr>
          <w:rFonts w:ascii="仿宋" w:eastAsia="仿宋" w:hAnsi="仿宋" w:hint="eastAsia"/>
          <w:sz w:val="24"/>
        </w:rPr>
        <w:t>珠算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出纳实务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商业企业会计实务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中级财务会计(</w:t>
      </w:r>
      <w:proofErr w:type="gramStart"/>
      <w:r w:rsidR="00DC2A5D" w:rsidRPr="00387609">
        <w:rPr>
          <w:rFonts w:ascii="仿宋" w:eastAsia="仿宋" w:hAnsi="仿宋" w:hint="eastAsia"/>
          <w:sz w:val="24"/>
        </w:rPr>
        <w:t>一</w:t>
      </w:r>
      <w:proofErr w:type="gramEnd"/>
      <w:r w:rsidR="00DC2A5D" w:rsidRPr="00387609">
        <w:rPr>
          <w:rFonts w:ascii="仿宋" w:eastAsia="仿宋" w:hAnsi="仿宋" w:hint="eastAsia"/>
          <w:sz w:val="24"/>
        </w:rPr>
        <w:t>)、（二）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财务管理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管理会计</w:t>
      </w:r>
      <w:r w:rsidRPr="00387609">
        <w:rPr>
          <w:rFonts w:ascii="仿宋" w:eastAsia="仿宋" w:hAnsi="仿宋" w:hint="eastAsia"/>
          <w:sz w:val="24"/>
        </w:rPr>
        <w:t>、专业证书课程、职业证书课程（1）、（2）。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（四）职业延展课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该模块最低毕业学分为 3 分。</w:t>
      </w:r>
    </w:p>
    <w:p w:rsidR="00DC2A5D" w:rsidRPr="00387609" w:rsidRDefault="001F7DE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</w:t>
      </w:r>
      <w:r w:rsidR="00DC2A5D" w:rsidRPr="00387609">
        <w:rPr>
          <w:rFonts w:ascii="仿宋" w:eastAsia="仿宋" w:hAnsi="仿宋" w:hint="eastAsia"/>
          <w:sz w:val="24"/>
        </w:rPr>
        <w:t>社交礼仪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职业生涯规划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电子商务基础</w:t>
      </w:r>
      <w:r w:rsidRPr="00387609">
        <w:rPr>
          <w:rFonts w:ascii="仿宋" w:eastAsia="仿宋" w:hAnsi="仿宋" w:hint="eastAsia"/>
          <w:sz w:val="24"/>
        </w:rPr>
        <w:t>、</w:t>
      </w:r>
      <w:r w:rsidR="00570432">
        <w:rPr>
          <w:rFonts w:ascii="仿宋" w:eastAsia="仿宋" w:hAnsi="仿宋" w:hint="eastAsia"/>
          <w:sz w:val="24"/>
        </w:rPr>
        <w:t>金融学概论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现代金融业务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国际贸易原理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国际金融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财政学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ERP原理与应用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统计法基础知识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人力资源管理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市场营销</w:t>
      </w:r>
      <w:r w:rsidRPr="00387609">
        <w:rPr>
          <w:rFonts w:ascii="仿宋" w:eastAsia="仿宋" w:hAnsi="仿宋" w:hint="eastAsia"/>
          <w:sz w:val="24"/>
        </w:rPr>
        <w:t>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（五）综合实践（略）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（六）考级考证课</w:t>
      </w:r>
    </w:p>
    <w:tbl>
      <w:tblPr>
        <w:tblW w:w="7820" w:type="dxa"/>
        <w:jc w:val="center"/>
        <w:tblInd w:w="93" w:type="dxa"/>
        <w:tblLook w:val="04A0"/>
      </w:tblPr>
      <w:tblGrid>
        <w:gridCol w:w="1458"/>
        <w:gridCol w:w="1082"/>
        <w:gridCol w:w="2620"/>
        <w:gridCol w:w="416"/>
        <w:gridCol w:w="2244"/>
      </w:tblGrid>
      <w:tr w:rsidR="00DC2A5D" w:rsidRPr="00387609" w:rsidTr="0003345C">
        <w:trPr>
          <w:trHeight w:val="402"/>
          <w:jc w:val="center"/>
        </w:trPr>
        <w:tc>
          <w:tcPr>
            <w:tcW w:w="7820" w:type="dxa"/>
            <w:gridSpan w:val="5"/>
            <w:noWrap/>
            <w:vAlign w:val="center"/>
            <w:hideMark/>
          </w:tcPr>
          <w:p w:rsidR="00DC2A5D" w:rsidRPr="00387609" w:rsidRDefault="00DC2A5D" w:rsidP="0003345C">
            <w:pPr>
              <w:widowControl/>
              <w:ind w:firstLineChars="200" w:firstLine="400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bookmarkStart w:id="0" w:name="RANGE!A2"/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浙江广播电视大学成人专科教育会计专业相关岗位培训、</w:t>
            </w:r>
            <w:bookmarkEnd w:id="0"/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78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2A5D" w:rsidRPr="00387609" w:rsidRDefault="00DC2A5D" w:rsidP="0003345C">
            <w:pPr>
              <w:widowControl/>
              <w:ind w:firstLineChars="200" w:firstLine="400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国家职业资格证书一览表</w:t>
            </w:r>
          </w:p>
        </w:tc>
      </w:tr>
      <w:tr w:rsidR="00DC2A5D" w:rsidRPr="00387609" w:rsidTr="0003345C">
        <w:trPr>
          <w:trHeight w:val="480"/>
          <w:jc w:val="center"/>
        </w:trPr>
        <w:tc>
          <w:tcPr>
            <w:tcW w:w="1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资格或技能名称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资格或技能等级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对应课程名称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学分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颁证单位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会计从业资格证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上岗证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基础会计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省财政厅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电算化会计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省财政厅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财经法规与会计职业道德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省财政厅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助理会计师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初级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初级会计实务（一）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财政部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初级会计实务（二）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财政部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经济法概论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财政部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lastRenderedPageBreak/>
              <w:t>统计证</w:t>
            </w:r>
            <w:proofErr w:type="gramEnd"/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上岗证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统计法基础知识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国家统计局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统计方法与应用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国家统计局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珠算等级证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六级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珠算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珠算协会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人力资源管理师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四级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人力资源管理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人力资源和社会保障部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营销师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bookmarkStart w:id="1" w:name="RANGE!B15"/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四级</w:t>
            </w:r>
            <w:bookmarkEnd w:id="1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市场营销学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人力资源和社会保障部</w:t>
            </w:r>
          </w:p>
        </w:tc>
      </w:tr>
    </w:tbl>
    <w:p w:rsidR="00DC2A5D" w:rsidRPr="00387609" w:rsidRDefault="00DC2A5D" w:rsidP="00387609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szCs w:val="21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学制与毕业</w:t>
      </w:r>
    </w:p>
    <w:p w:rsidR="00DC2A5D" w:rsidRPr="00387609" w:rsidRDefault="00DC2A5D" w:rsidP="00570432">
      <w:pPr>
        <w:pStyle w:val="a4"/>
        <w:spacing w:beforeLines="50" w:afterLines="50" w:line="360" w:lineRule="auto"/>
        <w:ind w:firstLine="480"/>
        <w:rPr>
          <w:rFonts w:ascii="仿宋" w:eastAsia="仿宋" w:hAnsi="仿宋"/>
          <w:sz w:val="24"/>
          <w:szCs w:val="24"/>
        </w:rPr>
      </w:pPr>
      <w:r w:rsidRPr="00387609">
        <w:rPr>
          <w:rFonts w:ascii="仿宋" w:eastAsia="仿宋" w:hAnsi="仿宋" w:hint="eastAsia"/>
          <w:sz w:val="24"/>
          <w:szCs w:val="24"/>
        </w:rPr>
        <w:t>我校成人专科教育（脱产）为高中起点，实施三年学制，按照6学期安排教学进程，获得满足要求的120学分，思想品德鉴定符合要求，即可获得专科文凭。由浙江广播电视大学颁发高等教育专科毕业证书，国家承认其相应学历。</w:t>
      </w:r>
    </w:p>
    <w:p w:rsidR="00DC2A5D" w:rsidRPr="00387609" w:rsidRDefault="00DC2A5D" w:rsidP="00DC2A5D">
      <w:pPr>
        <w:spacing w:line="360" w:lineRule="auto"/>
        <w:ind w:right="-58"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附表：</w:t>
      </w:r>
      <w:r w:rsidRPr="00387609">
        <w:rPr>
          <w:rFonts w:ascii="仿宋" w:eastAsia="仿宋" w:hAnsi="仿宋" w:hint="eastAsia"/>
          <w:b/>
          <w:sz w:val="24"/>
        </w:rPr>
        <w:t>浙江广播电视大学成人专科教育会计专业培养方案进程表</w:t>
      </w:r>
    </w:p>
    <w:p w:rsidR="00DC2A5D" w:rsidRPr="00387609" w:rsidRDefault="00DC2A5D" w:rsidP="00DC2A5D">
      <w:pPr>
        <w:ind w:left="987" w:right="987" w:firstLine="420"/>
        <w:rPr>
          <w:rFonts w:ascii="仿宋" w:eastAsia="仿宋" w:hAnsi="仿宋"/>
        </w:rPr>
      </w:pPr>
    </w:p>
    <w:p w:rsidR="0017635E" w:rsidRPr="00387609" w:rsidRDefault="0017635E">
      <w:pPr>
        <w:rPr>
          <w:rFonts w:ascii="仿宋" w:eastAsia="仿宋" w:hAnsi="仿宋"/>
        </w:rPr>
      </w:pPr>
    </w:p>
    <w:sectPr w:rsidR="0017635E" w:rsidRPr="00387609" w:rsidSect="00A46F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7E8" w:rsidRDefault="00E137E8" w:rsidP="00361ECE">
      <w:r>
        <w:separator/>
      </w:r>
    </w:p>
  </w:endnote>
  <w:endnote w:type="continuationSeparator" w:id="0">
    <w:p w:rsidR="00E137E8" w:rsidRDefault="00E137E8" w:rsidP="00361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7E8" w:rsidRDefault="00E137E8" w:rsidP="00361ECE">
      <w:r>
        <w:separator/>
      </w:r>
    </w:p>
  </w:footnote>
  <w:footnote w:type="continuationSeparator" w:id="0">
    <w:p w:rsidR="00E137E8" w:rsidRDefault="00E137E8" w:rsidP="00361E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57151"/>
    <w:multiLevelType w:val="hybridMultilevel"/>
    <w:tmpl w:val="BB44A002"/>
    <w:lvl w:ilvl="0" w:tplc="41E0C31C">
      <w:start w:val="5"/>
      <w:numFmt w:val="japaneseCounting"/>
      <w:lvlText w:val="%1、"/>
      <w:lvlJc w:val="left"/>
      <w:pPr>
        <w:ind w:left="1168" w:hanging="60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4B111433"/>
    <w:multiLevelType w:val="hybridMultilevel"/>
    <w:tmpl w:val="26FCED80"/>
    <w:lvl w:ilvl="0" w:tplc="84E4AF64">
      <w:start w:val="7"/>
      <w:numFmt w:val="japaneseCounting"/>
      <w:lvlText w:val="%1、"/>
      <w:lvlJc w:val="left"/>
      <w:pPr>
        <w:ind w:left="1168" w:hanging="600"/>
      </w:pPr>
      <w:rPr>
        <w:rFonts w:hAnsi="Times New Roman"/>
        <w:b/>
        <w:sz w:val="28"/>
      </w:rPr>
    </w:lvl>
    <w:lvl w:ilvl="1" w:tplc="04090019">
      <w:start w:val="1"/>
      <w:numFmt w:val="decimal"/>
      <w:lvlText w:val="%2."/>
      <w:lvlJc w:val="left"/>
      <w:pPr>
        <w:tabs>
          <w:tab w:val="num" w:pos="1446"/>
        </w:tabs>
        <w:ind w:left="144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6"/>
        </w:tabs>
        <w:ind w:left="216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6"/>
        </w:tabs>
        <w:ind w:left="360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6"/>
        </w:tabs>
        <w:ind w:left="432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6"/>
        </w:tabs>
        <w:ind w:left="576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6"/>
        </w:tabs>
        <w:ind w:left="6486" w:hanging="360"/>
      </w:pPr>
    </w:lvl>
  </w:abstractNum>
  <w:num w:numId="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2A5D"/>
    <w:rsid w:val="00026109"/>
    <w:rsid w:val="00094769"/>
    <w:rsid w:val="0017635E"/>
    <w:rsid w:val="001F2674"/>
    <w:rsid w:val="001F7DE5"/>
    <w:rsid w:val="00247DA3"/>
    <w:rsid w:val="00361ECE"/>
    <w:rsid w:val="00387609"/>
    <w:rsid w:val="004633BA"/>
    <w:rsid w:val="00465A74"/>
    <w:rsid w:val="004D37EB"/>
    <w:rsid w:val="005259FE"/>
    <w:rsid w:val="00542072"/>
    <w:rsid w:val="00570432"/>
    <w:rsid w:val="005E3A72"/>
    <w:rsid w:val="006028F9"/>
    <w:rsid w:val="007436AA"/>
    <w:rsid w:val="00807306"/>
    <w:rsid w:val="00817F64"/>
    <w:rsid w:val="0084767A"/>
    <w:rsid w:val="008A11DA"/>
    <w:rsid w:val="00931417"/>
    <w:rsid w:val="009F3DB1"/>
    <w:rsid w:val="009F7584"/>
    <w:rsid w:val="00A103D8"/>
    <w:rsid w:val="00A76BE4"/>
    <w:rsid w:val="00B214FE"/>
    <w:rsid w:val="00B41F5F"/>
    <w:rsid w:val="00DC2A5D"/>
    <w:rsid w:val="00E137E8"/>
    <w:rsid w:val="00E60565"/>
    <w:rsid w:val="00EC0FA9"/>
    <w:rsid w:val="00EF0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2A5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">
    <w:name w:val="Body Text Indent 2"/>
    <w:basedOn w:val="a"/>
    <w:link w:val="2Char"/>
    <w:uiPriority w:val="99"/>
    <w:semiHidden/>
    <w:unhideWhenUsed/>
    <w:rsid w:val="00DC2A5D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uiPriority w:val="99"/>
    <w:semiHidden/>
    <w:rsid w:val="00DC2A5D"/>
    <w:rPr>
      <w:rFonts w:ascii="Times New Roman" w:eastAsia="宋体" w:hAnsi="Times New Roman" w:cs="Times New Roman"/>
      <w:szCs w:val="24"/>
    </w:rPr>
  </w:style>
  <w:style w:type="paragraph" w:styleId="a4">
    <w:name w:val="List Paragraph"/>
    <w:basedOn w:val="a"/>
    <w:uiPriority w:val="34"/>
    <w:qFormat/>
    <w:rsid w:val="00DC2A5D"/>
    <w:pPr>
      <w:ind w:firstLineChars="200" w:firstLine="420"/>
    </w:pPr>
    <w:rPr>
      <w:rFonts w:ascii="Calibri" w:hAnsi="Calibri"/>
      <w:szCs w:val="22"/>
    </w:rPr>
  </w:style>
  <w:style w:type="character" w:customStyle="1" w:styleId="CharChar">
    <w:name w:val="方案正文 Char Char"/>
    <w:link w:val="a5"/>
    <w:locked/>
    <w:rsid w:val="00DC2A5D"/>
    <w:rPr>
      <w:rFonts w:ascii="仿宋_GB2312" w:eastAsia="仿宋_GB2312"/>
      <w:sz w:val="24"/>
    </w:rPr>
  </w:style>
  <w:style w:type="paragraph" w:customStyle="1" w:styleId="a5">
    <w:name w:val="方案正文"/>
    <w:basedOn w:val="a"/>
    <w:link w:val="CharChar"/>
    <w:rsid w:val="00DC2A5D"/>
    <w:pPr>
      <w:snapToGrid w:val="0"/>
      <w:spacing w:line="360" w:lineRule="auto"/>
      <w:ind w:firstLineChars="200" w:firstLine="480"/>
    </w:pPr>
    <w:rPr>
      <w:rFonts w:ascii="仿宋_GB2312" w:eastAsia="仿宋_GB2312" w:hAnsiTheme="minorHAnsi" w:cstheme="minorBidi"/>
      <w:sz w:val="24"/>
      <w:szCs w:val="22"/>
    </w:rPr>
  </w:style>
  <w:style w:type="paragraph" w:styleId="a6">
    <w:name w:val="header"/>
    <w:basedOn w:val="a"/>
    <w:link w:val="Char"/>
    <w:uiPriority w:val="99"/>
    <w:semiHidden/>
    <w:unhideWhenUsed/>
    <w:rsid w:val="00DC2A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DC2A5D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DC2A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DC2A5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457</Words>
  <Characters>2609</Characters>
  <Application>Microsoft Office Word</Application>
  <DocSecurity>0</DocSecurity>
  <Lines>21</Lines>
  <Paragraphs>6</Paragraphs>
  <ScaleCrop>false</ScaleCrop>
  <Company>Microsoft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2015-12-25T06:17:00Z</dcterms:created>
  <dcterms:modified xsi:type="dcterms:W3CDTF">2016-03-09T03:12:00Z</dcterms:modified>
</cp:coreProperties>
</file>