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5D" w:rsidRPr="00387609" w:rsidRDefault="00DC2A5D" w:rsidP="00DC2A5D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DC2A5D" w:rsidRPr="00387609" w:rsidRDefault="00DC2A5D" w:rsidP="00DC2A5D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会计专业培养方案</w:t>
      </w:r>
    </w:p>
    <w:p w:rsidR="00DC2A5D" w:rsidRPr="00387609" w:rsidRDefault="00DC2A5D" w:rsidP="0038760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DC2A5D" w:rsidRPr="00387609" w:rsidRDefault="00DC2A5D" w:rsidP="00387609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 xml:space="preserve">执笔人：吴望春                     </w:t>
      </w:r>
    </w:p>
    <w:p w:rsidR="00DC2A5D" w:rsidRPr="00387609" w:rsidRDefault="00DC2A5D" w:rsidP="0038760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一、培养目标及规格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会计专业依据中小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对会计人才的素质、知识和能力的要求，培养系统掌握会计专业基础理论和基本技能，了解学科专业发展趋势，具有一定的人文和科学素养并具备良好职业素养、自主学习和终身发展能力的 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会计专门人才。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以市场需求为基本依据，以岗位适应性为导向，本专业毕业生要求具有一定的理论知识和较强的实践能力，应具备以下基本素质和能力：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6.自主学习与创业素质： 有一定的学习能力、适应环境能力；具有良好的创造力和创造精神；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7.具有爱岗敬业、诚实守信、廉洁自律、客观公正、坚持准则、参与管理的会计职业道德精神。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8.掌握会计的基本概念和基础知识，掌握会计基本核算方法和核算程序，能按会计操作规范核算企业主要会计业务。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9.熟悉会计电算化操作的一般流程和操作要求，能够运用财务软件从事企业会计电算化核算工作。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10. 能够从事企业税务计算与申报工作，具备一定的税务筹划能力。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11.能够从事制造企业成本核算工作，具备一定的成本分析能力。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12. 具备根据单位的财务管理目标进行财务管理的技能，具有良好的发现问题、分析问题、解决问题能力。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13.能够胜任财经文员工作，能撰写一般商务方案。</w:t>
      </w: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二、培养模式和教学方式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（一）培养模式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根据培养“重诚信、善沟通、会核算、会管理”的优秀技能型中小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会计人才这一专业培养目标，注重职业技能培养和行业最新发展的同步性，强调专业针对性、实用性和前瞻性的结合。以适应经济社会发展现实需要为目标，满足浙江省中小</w:t>
      </w:r>
      <w:proofErr w:type="gramStart"/>
      <w:r w:rsidRPr="00387609">
        <w:rPr>
          <w:rFonts w:ascii="仿宋" w:eastAsia="仿宋" w:hAnsi="仿宋" w:hint="eastAsia"/>
          <w:sz w:val="24"/>
        </w:rPr>
        <w:t>微企业</w:t>
      </w:r>
      <w:proofErr w:type="gramEnd"/>
      <w:r w:rsidRPr="00387609">
        <w:rPr>
          <w:rFonts w:ascii="仿宋" w:eastAsia="仿宋" w:hAnsi="仿宋" w:hint="eastAsia"/>
          <w:sz w:val="24"/>
        </w:rPr>
        <w:t>对会计人才的需求，以适应学习者未来就业的会计岗位课程体系为主要内容，以整合优化的学习资源为基础，以严格而有弹性的过程管理为保障。围绕“改革创新、合作共建、凸显特色、提高质量”的发展思路，着力构建会计专业“三方联动、岗位导向、校企双导”的人才培养模式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（二）教学方式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实现以新型的岗位课程替代传统的学科型课程，从而带动教材内容从学科型模式到岗位型模式的转换，教学模式由原来的以教师为主体，转变为以学生为主体的“教、学、导、训”一体化教学模式。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三、知识、能力结构及其支撑课程（活动）</w:t>
      </w:r>
    </w:p>
    <w:p w:rsidR="00DC2A5D" w:rsidRPr="00387609" w:rsidRDefault="00DC2A5D" w:rsidP="00DC2A5D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387609">
        <w:rPr>
          <w:rFonts w:ascii="仿宋" w:eastAsia="仿宋" w:hAnsi="仿宋" w:hint="eastAsia"/>
        </w:rPr>
        <w:t>会计专业知识、能力结构及支撑课程一览表</w:t>
      </w:r>
    </w:p>
    <w:tbl>
      <w:tblPr>
        <w:tblW w:w="8970" w:type="dxa"/>
        <w:jc w:val="center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5740"/>
        <w:gridCol w:w="2691"/>
      </w:tblGrid>
      <w:tr w:rsidR="00DC2A5D" w:rsidRPr="00387609" w:rsidTr="0003345C">
        <w:trPr>
          <w:trHeight w:val="45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序号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支撑课程或活动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热爱社会主义祖国，拥护中国共产党的领导，具有为国家富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强、民族振兴而奋斗的理想、事业心和责任感。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中国特色社会主义理论体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系概论、思想道德修养与法律基础等</w:t>
            </w:r>
          </w:p>
        </w:tc>
      </w:tr>
      <w:tr w:rsidR="00DC2A5D" w:rsidRPr="00387609" w:rsidTr="0003345C">
        <w:trPr>
          <w:trHeight w:val="5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DC2A5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实用英语等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DC2A5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大学信息技术应用基础等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大学生心理健康教育等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思想道德修养与法律基础等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自主学习与创业素质：有一定的学习能力、适应环境能力；具有良好的创造力和创造精神；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创业教育与实践、职业生涯规划、社交礼仪、电子商务概论、市场营销等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具有爱岗敬业、诚实守信、廉洁自律、客观公正、坚持准则、参与管理的会计职业道德精神。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财经法规与会计职业道德、经济法基础等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8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掌握会计的基本概念和基础知识，掌握会计基本核算方法和核算程序，能按会计操作规范核算企业主要会计业务。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基础会计、初级会计实务（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）（二）、中级财务会计(</w:t>
            </w:r>
            <w:proofErr w:type="gramStart"/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proofErr w:type="gramEnd"/>
            <w:r w:rsidRPr="00387609">
              <w:rPr>
                <w:rFonts w:ascii="仿宋" w:eastAsia="仿宋" w:hAnsi="仿宋" w:hint="eastAsia"/>
                <w:sz w:val="21"/>
                <w:szCs w:val="21"/>
              </w:rPr>
              <w:t>)（二）、商业企业会计等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熟悉会计电算化操作的一般流程和操作要求，能够运用财务软件从事企业会计电算化核算工作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电算化会计、ERP软件操作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能够从事企业税务计算与申报工作，具备一定的税务筹划能力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企业纳税实务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能够从事制造企业成本核算工作，具备一定的成本分析能力。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成本会计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具备根据单位的财务管理目标进行财务管理的技能，具有良好的发现问题、分析问题、解决问题能力。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财务管理</w:t>
            </w:r>
          </w:p>
        </w:tc>
      </w:tr>
      <w:tr w:rsidR="00DC2A5D" w:rsidRPr="00387609" w:rsidTr="0003345C">
        <w:trPr>
          <w:trHeight w:val="70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能够胜任财经文员工作，能撰写一般商务方案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经济应用文写作</w:t>
            </w:r>
          </w:p>
        </w:tc>
      </w:tr>
    </w:tbl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四、课程设置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（一）公共基础课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17分。</w:t>
      </w:r>
    </w:p>
    <w:p w:rsidR="00817F64" w:rsidRPr="00387609" w:rsidRDefault="00817F64" w:rsidP="00817F6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必修课：</w:t>
      </w:r>
      <w:r w:rsidR="00DC2A5D" w:rsidRPr="00387609">
        <w:rPr>
          <w:rFonts w:ascii="仿宋" w:eastAsia="仿宋" w:hAnsi="仿宋" w:hint="eastAsia"/>
          <w:sz w:val="24"/>
        </w:rPr>
        <w:t>大学信息技术应用基础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中国特色社会主义理论体系概论</w:t>
      </w:r>
      <w:r w:rsidRPr="00387609">
        <w:rPr>
          <w:rFonts w:ascii="仿宋" w:eastAsia="仿宋" w:hAnsi="仿宋" w:hint="eastAsia"/>
          <w:sz w:val="24"/>
        </w:rPr>
        <w:t>、体育（1）、体育（2）、体育（3）、体育（4）、思想道德修养与法律基础</w:t>
      </w:r>
      <w:r w:rsidR="001F7DE5" w:rsidRPr="00387609">
        <w:rPr>
          <w:rFonts w:ascii="仿宋" w:eastAsia="仿宋" w:hAnsi="仿宋" w:hint="eastAsia"/>
          <w:sz w:val="24"/>
        </w:rPr>
        <w:t>。</w:t>
      </w:r>
    </w:p>
    <w:p w:rsidR="001F7DE5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实用英语（上）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实用英语（下）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经济数学基础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大学生人文素养基础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实用写作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（二）职业基础课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23分。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</w:t>
      </w:r>
      <w:r w:rsidR="00DC2A5D" w:rsidRPr="00387609">
        <w:rPr>
          <w:rFonts w:ascii="仿宋" w:eastAsia="仿宋" w:hAnsi="仿宋" w:hint="eastAsia"/>
          <w:sz w:val="24"/>
        </w:rPr>
        <w:t>基础会计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经济法概论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经济学基础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小企业管理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统计方法与应用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（三）职业技能课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该模块最低毕业学分为25分。</w:t>
      </w:r>
    </w:p>
    <w:p w:rsidR="001F7DE5" w:rsidRPr="00387609" w:rsidRDefault="001F7DE5" w:rsidP="001F7DE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必修课：初级会计实务 (</w:t>
      </w:r>
      <w:proofErr w:type="gramStart"/>
      <w:r w:rsidRPr="00387609">
        <w:rPr>
          <w:rFonts w:ascii="仿宋" w:eastAsia="仿宋" w:hAnsi="仿宋" w:hint="eastAsia"/>
          <w:sz w:val="24"/>
        </w:rPr>
        <w:t>一</w:t>
      </w:r>
      <w:proofErr w:type="gramEnd"/>
      <w:r w:rsidRPr="00387609">
        <w:rPr>
          <w:rFonts w:ascii="仿宋" w:eastAsia="仿宋" w:hAnsi="仿宋" w:hint="eastAsia"/>
          <w:sz w:val="24"/>
        </w:rPr>
        <w:t>)、(二)、财经法规与会计职业道德、电算化会计、成本会计、企业纳税实务、小企业会计综合实训。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珠算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出纳实务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商业企业会计实务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中级财务会计(</w:t>
      </w:r>
      <w:proofErr w:type="gramStart"/>
      <w:r w:rsidR="00DC2A5D" w:rsidRPr="00387609">
        <w:rPr>
          <w:rFonts w:ascii="仿宋" w:eastAsia="仿宋" w:hAnsi="仿宋" w:hint="eastAsia"/>
          <w:sz w:val="24"/>
        </w:rPr>
        <w:t>一</w:t>
      </w:r>
      <w:proofErr w:type="gramEnd"/>
      <w:r w:rsidR="00DC2A5D" w:rsidRPr="00387609">
        <w:rPr>
          <w:rFonts w:ascii="仿宋" w:eastAsia="仿宋" w:hAnsi="仿宋" w:hint="eastAsia"/>
          <w:sz w:val="24"/>
        </w:rPr>
        <w:t>)、（二）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财务管理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管理会计</w:t>
      </w:r>
      <w:r w:rsidRPr="00387609">
        <w:rPr>
          <w:rFonts w:ascii="仿宋" w:eastAsia="仿宋" w:hAnsi="仿宋" w:hint="eastAsia"/>
          <w:sz w:val="24"/>
        </w:rPr>
        <w:t>、专业证书课程、职业证书课程（1）、（2）。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（四）职业延展课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3 分。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社交礼仪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职业生涯规划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电子商务基础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货币银行学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现代金融业务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国际贸易原理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国际金融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财政学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ERP原理与应用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统计法基础知识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人力资源管理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市场营销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（五）综合实践（略）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（六）考级考证课</w:t>
      </w:r>
    </w:p>
    <w:tbl>
      <w:tblPr>
        <w:tblW w:w="7820" w:type="dxa"/>
        <w:jc w:val="center"/>
        <w:tblInd w:w="93" w:type="dxa"/>
        <w:tblLook w:val="04A0"/>
      </w:tblPr>
      <w:tblGrid>
        <w:gridCol w:w="1458"/>
        <w:gridCol w:w="1082"/>
        <w:gridCol w:w="2620"/>
        <w:gridCol w:w="416"/>
        <w:gridCol w:w="2244"/>
      </w:tblGrid>
      <w:tr w:rsidR="00DC2A5D" w:rsidRPr="00387609" w:rsidTr="0003345C">
        <w:trPr>
          <w:trHeight w:val="402"/>
          <w:jc w:val="center"/>
        </w:trPr>
        <w:tc>
          <w:tcPr>
            <w:tcW w:w="7820" w:type="dxa"/>
            <w:gridSpan w:val="5"/>
            <w:noWrap/>
            <w:vAlign w:val="center"/>
            <w:hideMark/>
          </w:tcPr>
          <w:p w:rsidR="00DC2A5D" w:rsidRPr="00387609" w:rsidRDefault="00DC2A5D" w:rsidP="0003345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0" w:name="RANGE!A2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浙江广播电视大学成人专科教育会计专业相关岗位培训、</w:t>
            </w:r>
            <w:bookmarkEnd w:id="0"/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7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2A5D" w:rsidRPr="00387609" w:rsidRDefault="00DC2A5D" w:rsidP="0003345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国家职业资格证书一览表</w:t>
            </w:r>
          </w:p>
        </w:tc>
      </w:tr>
      <w:tr w:rsidR="00DC2A5D" w:rsidRPr="00387609" w:rsidTr="0003345C">
        <w:trPr>
          <w:trHeight w:val="480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资格或技能名称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资格或技能等级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对应课程名称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颁证单位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会计从业资格证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基础会计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电算化会计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财经法规与会计职业道德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助理会计师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初级会计实务（一）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初级会计实务（二）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经济法概论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lastRenderedPageBreak/>
              <w:t>统计证</w:t>
            </w:r>
            <w:proofErr w:type="gramEnd"/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上岗证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统计法基础知识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统计方法与应用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国家统计局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珠算等级证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珠算协会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营销师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1" w:name="RANGE!B15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  <w:bookmarkEnd w:id="1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市场营销学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</w:tbl>
    <w:p w:rsidR="00DC2A5D" w:rsidRPr="00387609" w:rsidRDefault="00DC2A5D" w:rsidP="00387609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学制与毕业</w:t>
      </w:r>
    </w:p>
    <w:p w:rsidR="00DC2A5D" w:rsidRPr="00387609" w:rsidRDefault="00DC2A5D" w:rsidP="00DC2A5D">
      <w:pPr>
        <w:pStyle w:val="a4"/>
        <w:spacing w:beforeLines="50" w:afterLines="50" w:line="360" w:lineRule="auto"/>
        <w:ind w:firstLine="480"/>
        <w:rPr>
          <w:rFonts w:ascii="仿宋" w:eastAsia="仿宋" w:hAnsi="仿宋"/>
          <w:sz w:val="24"/>
          <w:szCs w:val="24"/>
        </w:rPr>
      </w:pPr>
      <w:r w:rsidRPr="00387609">
        <w:rPr>
          <w:rFonts w:ascii="仿宋" w:eastAsia="仿宋" w:hAnsi="仿宋" w:hint="eastAsia"/>
          <w:sz w:val="24"/>
          <w:szCs w:val="24"/>
        </w:rPr>
        <w:t>我校成人专科教育（脱产）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DC2A5D" w:rsidRPr="00387609" w:rsidRDefault="00DC2A5D" w:rsidP="00DC2A5D">
      <w:pPr>
        <w:spacing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附表：</w:t>
      </w:r>
      <w:r w:rsidRPr="00387609">
        <w:rPr>
          <w:rFonts w:ascii="仿宋" w:eastAsia="仿宋" w:hAnsi="仿宋" w:hint="eastAsia"/>
          <w:b/>
          <w:sz w:val="24"/>
        </w:rPr>
        <w:t>浙江广播电视大学成人专科教育会计专业培养方案进程表</w:t>
      </w:r>
    </w:p>
    <w:p w:rsidR="00DC2A5D" w:rsidRPr="00387609" w:rsidRDefault="00DC2A5D" w:rsidP="00DC2A5D">
      <w:pPr>
        <w:ind w:left="987" w:right="987" w:firstLine="420"/>
        <w:rPr>
          <w:rFonts w:ascii="仿宋" w:eastAsia="仿宋" w:hAnsi="仿宋"/>
        </w:rPr>
      </w:pPr>
    </w:p>
    <w:p w:rsidR="0017635E" w:rsidRPr="00387609" w:rsidRDefault="0017635E">
      <w:pPr>
        <w:rPr>
          <w:rFonts w:ascii="仿宋" w:eastAsia="仿宋" w:hAnsi="仿宋"/>
        </w:rPr>
      </w:pPr>
    </w:p>
    <w:sectPr w:rsidR="0017635E" w:rsidRPr="00387609" w:rsidSect="00A46FE0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BF" w:rsidRDefault="003876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BF" w:rsidRDefault="0038760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BF" w:rsidRDefault="00387609">
    <w:pPr>
      <w:pStyle w:val="a7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BF" w:rsidRDefault="003876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BF" w:rsidRDefault="0038760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BF" w:rsidRDefault="0038760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7151"/>
    <w:multiLevelType w:val="hybridMultilevel"/>
    <w:tmpl w:val="BB44A002"/>
    <w:lvl w:ilvl="0" w:tplc="41E0C31C">
      <w:start w:val="5"/>
      <w:numFmt w:val="japaneseCounting"/>
      <w:lvlText w:val="%1、"/>
      <w:lvlJc w:val="left"/>
      <w:pPr>
        <w:ind w:left="1168" w:hanging="60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4B111433"/>
    <w:multiLevelType w:val="hybridMultilevel"/>
    <w:tmpl w:val="26FCED80"/>
    <w:lvl w:ilvl="0" w:tplc="84E4AF64">
      <w:start w:val="7"/>
      <w:numFmt w:val="japaneseCounting"/>
      <w:lvlText w:val="%1、"/>
      <w:lvlJc w:val="left"/>
      <w:pPr>
        <w:ind w:left="1168" w:hanging="600"/>
      </w:pPr>
      <w:rPr>
        <w:rFonts w:hAnsi="Times New Roman"/>
        <w:b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6"/>
        </w:tabs>
        <w:ind w:left="216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6"/>
        </w:tabs>
        <w:ind w:left="360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6"/>
        </w:tabs>
        <w:ind w:left="432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6"/>
        </w:tabs>
        <w:ind w:left="576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6"/>
        </w:tabs>
        <w:ind w:left="6486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2A5D"/>
    <w:rsid w:val="00026109"/>
    <w:rsid w:val="00094769"/>
    <w:rsid w:val="0017635E"/>
    <w:rsid w:val="001F2674"/>
    <w:rsid w:val="001F7DE5"/>
    <w:rsid w:val="00247DA3"/>
    <w:rsid w:val="00387609"/>
    <w:rsid w:val="004633BA"/>
    <w:rsid w:val="00465A74"/>
    <w:rsid w:val="004D37EB"/>
    <w:rsid w:val="005259FE"/>
    <w:rsid w:val="005E3A72"/>
    <w:rsid w:val="006028F9"/>
    <w:rsid w:val="007436AA"/>
    <w:rsid w:val="00817F64"/>
    <w:rsid w:val="0084767A"/>
    <w:rsid w:val="008A11DA"/>
    <w:rsid w:val="009F3DB1"/>
    <w:rsid w:val="00A103D8"/>
    <w:rsid w:val="00A76BE4"/>
    <w:rsid w:val="00B214FE"/>
    <w:rsid w:val="00B41F5F"/>
    <w:rsid w:val="00DC2A5D"/>
    <w:rsid w:val="00E60565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A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Indent 2"/>
    <w:basedOn w:val="a"/>
    <w:link w:val="2Char"/>
    <w:uiPriority w:val="99"/>
    <w:semiHidden/>
    <w:unhideWhenUsed/>
    <w:rsid w:val="00DC2A5D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DC2A5D"/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DC2A5D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5"/>
    <w:locked/>
    <w:rsid w:val="00DC2A5D"/>
    <w:rPr>
      <w:rFonts w:ascii="仿宋_GB2312" w:eastAsia="仿宋_GB2312"/>
      <w:sz w:val="24"/>
    </w:rPr>
  </w:style>
  <w:style w:type="paragraph" w:customStyle="1" w:styleId="a5">
    <w:name w:val="方案正文"/>
    <w:basedOn w:val="a"/>
    <w:link w:val="CharChar"/>
    <w:rsid w:val="00DC2A5D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6">
    <w:name w:val="header"/>
    <w:basedOn w:val="a"/>
    <w:link w:val="Char"/>
    <w:uiPriority w:val="99"/>
    <w:semiHidden/>
    <w:unhideWhenUsed/>
    <w:rsid w:val="00DC2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DC2A5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DC2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DC2A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456</Words>
  <Characters>2601</Characters>
  <Application>Microsoft Office Word</Application>
  <DocSecurity>0</DocSecurity>
  <Lines>21</Lines>
  <Paragraphs>6</Paragraphs>
  <ScaleCrop>false</ScaleCrop>
  <Company>Microsoft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2015-12-25T06:17:00Z</dcterms:created>
  <dcterms:modified xsi:type="dcterms:W3CDTF">2015-12-25T06:33:00Z</dcterms:modified>
</cp:coreProperties>
</file>