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85"/>
          <w:tab w:val="left" w:pos="2670"/>
          <w:tab w:val="left" w:pos="3757"/>
          <w:tab w:val="left" w:pos="4844"/>
          <w:tab w:val="left" w:pos="5931"/>
          <w:tab w:val="left" w:pos="7016"/>
          <w:tab w:val="left" w:pos="8103"/>
        </w:tabs>
        <w:spacing w:line="1082" w:lineRule="exact"/>
        <w:ind w:left="498"/>
        <w:rPr>
          <w:rFonts w:ascii="Arial Unicode MS" w:eastAsia="Arial Unicode MS"/>
          <w:sz w:val="72"/>
          <w:lang w:eastAsia="zh-CN"/>
        </w:rPr>
      </w:pPr>
      <w:r>
        <w:pict>
          <v:group id="_x0000_s1026" o:spid="_x0000_s1026" o:spt="203" style="position:absolute;left:0pt;margin-left:69.1pt;margin-top:56.8pt;height:4pt;width:449.35pt;mso-position-horizontal-relative:page;mso-wrap-distance-bottom:0pt;mso-wrap-distance-top:0pt;z-index:251658240;mso-width-relative:page;mso-height-relative:page;" coordorigin="1382,1136" coordsize="8987,80">
            <o:lock v:ext="edit"/>
            <v:line id="_x0000_s1028" o:spid="_x0000_s1028" o:spt="20" style="position:absolute;left:1382;top:1160;height:0;width:8987;" stroked="t" coordsize="21600,21600">
              <v:path arrowok="t"/>
              <v:fill focussize="0,0"/>
              <v:stroke weight="2.4pt" color="#FF0000"/>
              <v:imagedata o:title=""/>
              <o:lock v:ext="edit"/>
            </v:line>
            <v:line id="_x0000_s1027" o:spid="_x0000_s1027" o:spt="20" style="position:absolute;left:1382;top:1208;height:0;width:8987;" stroked="t" coordsize="21600,21600">
              <v:path arrowok="t"/>
              <v:fill focussize="0,0"/>
              <v:stroke weight="0.8pt" color="#FF0000"/>
              <v:imagedata o:title=""/>
              <o:lock v:ext="edit"/>
            </v:line>
            <w10:wrap type="topAndBottom"/>
          </v:group>
        </w:pict>
      </w:r>
      <w:r>
        <w:rPr>
          <w:rFonts w:hint="eastAsia" w:ascii="Arial Unicode MS" w:eastAsia="Arial Unicode MS"/>
          <w:color w:val="FF0000"/>
          <w:sz w:val="72"/>
          <w:lang w:eastAsia="zh-CN"/>
        </w:rPr>
        <w:t>台  州  广</w:t>
      </w:r>
      <w:r>
        <w:rPr>
          <w:rFonts w:hint="eastAsia" w:ascii="Arial Unicode MS" w:eastAsia="Arial Unicode MS"/>
          <w:color w:val="FF0000"/>
          <w:sz w:val="72"/>
          <w:lang w:eastAsia="zh-CN"/>
        </w:rPr>
        <w:tab/>
      </w:r>
      <w:r>
        <w:rPr>
          <w:rFonts w:hint="eastAsia" w:ascii="Arial Unicode MS" w:eastAsia="Arial Unicode MS"/>
          <w:color w:val="FF0000"/>
          <w:sz w:val="72"/>
          <w:lang w:eastAsia="zh-CN"/>
        </w:rPr>
        <w:t>播</w:t>
      </w:r>
      <w:r>
        <w:rPr>
          <w:rFonts w:hint="eastAsia" w:ascii="Arial Unicode MS" w:eastAsia="Arial Unicode MS"/>
          <w:color w:val="FF0000"/>
          <w:sz w:val="72"/>
          <w:lang w:eastAsia="zh-CN"/>
        </w:rPr>
        <w:tab/>
      </w:r>
      <w:r>
        <w:rPr>
          <w:rFonts w:hint="eastAsia" w:ascii="Arial Unicode MS" w:eastAsia="Arial Unicode MS"/>
          <w:color w:val="FF0000"/>
          <w:sz w:val="72"/>
          <w:lang w:eastAsia="zh-CN"/>
        </w:rPr>
        <w:t>电</w:t>
      </w:r>
      <w:r>
        <w:rPr>
          <w:rFonts w:hint="eastAsia" w:ascii="Arial Unicode MS" w:eastAsia="Arial Unicode MS"/>
          <w:color w:val="FF0000"/>
          <w:sz w:val="72"/>
          <w:lang w:eastAsia="zh-CN"/>
        </w:rPr>
        <w:tab/>
      </w:r>
      <w:r>
        <w:rPr>
          <w:rFonts w:hint="eastAsia" w:ascii="Arial Unicode MS" w:eastAsia="Arial Unicode MS"/>
          <w:color w:val="FF0000"/>
          <w:sz w:val="72"/>
          <w:lang w:eastAsia="zh-CN"/>
        </w:rPr>
        <w:t>视</w:t>
      </w:r>
      <w:r>
        <w:rPr>
          <w:rFonts w:hint="eastAsia" w:ascii="Arial Unicode MS" w:eastAsia="Arial Unicode MS"/>
          <w:color w:val="FF0000"/>
          <w:sz w:val="72"/>
          <w:lang w:eastAsia="zh-CN"/>
        </w:rPr>
        <w:tab/>
      </w:r>
      <w:r>
        <w:rPr>
          <w:rFonts w:hint="eastAsia" w:ascii="Arial Unicode MS" w:eastAsia="Arial Unicode MS"/>
          <w:color w:val="FF0000"/>
          <w:sz w:val="72"/>
          <w:lang w:eastAsia="zh-CN"/>
        </w:rPr>
        <w:t>大</w:t>
      </w:r>
      <w:r>
        <w:rPr>
          <w:rFonts w:hint="eastAsia" w:ascii="Arial Unicode MS" w:eastAsia="Arial Unicode MS"/>
          <w:color w:val="FF0000"/>
          <w:sz w:val="72"/>
          <w:lang w:eastAsia="zh-CN"/>
        </w:rPr>
        <w:tab/>
      </w:r>
      <w:r>
        <w:rPr>
          <w:rFonts w:hint="eastAsia" w:ascii="Arial Unicode MS" w:eastAsia="Arial Unicode MS"/>
          <w:color w:val="FF0000"/>
          <w:sz w:val="72"/>
          <w:lang w:eastAsia="zh-CN"/>
        </w:rPr>
        <w:t>学</w:t>
      </w:r>
    </w:p>
    <w:p>
      <w:pPr>
        <w:spacing w:before="190"/>
        <w:ind w:left="5387"/>
        <w:rPr>
          <w:rFonts w:ascii="仿宋" w:eastAsia="仿宋"/>
          <w:sz w:val="32"/>
          <w:lang w:eastAsia="zh-CN"/>
        </w:rPr>
      </w:pPr>
      <w:r>
        <w:rPr>
          <w:rFonts w:hint="eastAsia" w:ascii="仿宋" w:eastAsia="仿宋"/>
          <w:sz w:val="32"/>
          <w:lang w:eastAsia="zh-CN"/>
        </w:rPr>
        <w:t>台电大办</w:t>
      </w:r>
      <w:r>
        <w:rPr>
          <w:rFonts w:hint="eastAsia" w:ascii="仿宋" w:eastAsia="仿宋"/>
          <w:sz w:val="30"/>
          <w:lang w:eastAsia="zh-CN"/>
        </w:rPr>
        <w:t>〔2019〕</w:t>
      </w:r>
      <w:r>
        <w:rPr>
          <w:rFonts w:hint="eastAsia" w:ascii="仿宋" w:eastAsia="仿宋"/>
          <w:sz w:val="32"/>
          <w:lang w:val="en-US" w:eastAsia="zh-CN"/>
        </w:rPr>
        <w:t xml:space="preserve">47 </w:t>
      </w:r>
      <w:r>
        <w:rPr>
          <w:rFonts w:hint="eastAsia" w:ascii="仿宋" w:eastAsia="仿宋"/>
          <w:sz w:val="32"/>
          <w:lang w:eastAsia="zh-CN"/>
        </w:rPr>
        <w:t>号</w:t>
      </w:r>
    </w:p>
    <w:p>
      <w:pPr>
        <w:pStyle w:val="3"/>
        <w:rPr>
          <w:lang w:eastAsia="zh-CN"/>
        </w:rPr>
      </w:pPr>
    </w:p>
    <w:p>
      <w:pPr>
        <w:spacing w:before="1"/>
        <w:ind w:left="255" w:right="270"/>
        <w:jc w:val="center"/>
        <w:rPr>
          <w:rFonts w:ascii="Arial Unicode MS" w:hAnsi="Arial Unicode MS" w:eastAsia="Arial Unicode MS"/>
          <w:sz w:val="44"/>
          <w:lang w:eastAsia="zh-CN"/>
        </w:rPr>
      </w:pPr>
      <w:r>
        <w:rPr>
          <w:rFonts w:hint="eastAsia" w:ascii="Arial Unicode MS" w:hAnsi="Arial Unicode MS" w:eastAsia="Arial Unicode MS"/>
          <w:sz w:val="44"/>
          <w:lang w:eastAsia="zh-CN"/>
        </w:rPr>
        <w:t>关于举办 2019 年全市电大“互联网+”课程教学</w:t>
      </w:r>
      <w:r>
        <w:rPr>
          <w:rFonts w:hint="eastAsia" w:ascii="Arial Unicode MS" w:hAnsi="Arial Unicode MS" w:eastAsia="Arial Unicode MS"/>
          <w:w w:val="95"/>
          <w:sz w:val="44"/>
          <w:lang w:eastAsia="zh-CN"/>
        </w:rPr>
        <w:t>设计方案竞赛的通知</w:t>
      </w:r>
    </w:p>
    <w:p>
      <w:pPr>
        <w:pStyle w:val="3"/>
        <w:spacing w:before="10"/>
        <w:rPr>
          <w:rFonts w:ascii="Arial Unicode MS"/>
          <w:sz w:val="44"/>
          <w:lang w:eastAsia="zh-CN"/>
        </w:rPr>
      </w:pPr>
    </w:p>
    <w:p>
      <w:pPr>
        <w:pStyle w:val="3"/>
        <w:spacing w:line="343" w:lineRule="auto"/>
        <w:ind w:left="776" w:right="108" w:hanging="639"/>
        <w:rPr>
          <w:w w:val="99"/>
          <w:lang w:eastAsia="zh-CN"/>
        </w:rPr>
      </w:pPr>
      <w:r>
        <w:rPr>
          <w:w w:val="99"/>
          <w:lang w:eastAsia="zh-CN"/>
        </w:rPr>
        <w:t>各县</w:t>
      </w:r>
      <w:r>
        <w:rPr>
          <w:rFonts w:hint="eastAsia"/>
          <w:w w:val="99"/>
          <w:lang w:eastAsia="zh-CN"/>
        </w:rPr>
        <w:t>（市、区）</w:t>
      </w:r>
      <w:r>
        <w:rPr>
          <w:w w:val="99"/>
          <w:lang w:eastAsia="zh-CN"/>
        </w:rPr>
        <w:t>电大，校本部</w:t>
      </w:r>
      <w:r>
        <w:rPr>
          <w:rFonts w:hint="eastAsia"/>
          <w:w w:val="99"/>
          <w:lang w:eastAsia="zh-CN"/>
        </w:rPr>
        <w:t>各学院</w:t>
      </w:r>
      <w:r>
        <w:rPr>
          <w:w w:val="99"/>
          <w:lang w:eastAsia="zh-CN"/>
        </w:rPr>
        <w:t>：</w:t>
      </w:r>
    </w:p>
    <w:p>
      <w:pPr>
        <w:pStyle w:val="3"/>
        <w:spacing w:line="343" w:lineRule="auto"/>
        <w:ind w:left="220" w:leftChars="100" w:right="108" w:firstLine="584" w:firstLineChars="200"/>
        <w:rPr>
          <w:lang w:eastAsia="zh-CN"/>
        </w:rPr>
      </w:pPr>
      <w:r>
        <w:rPr>
          <w:spacing w:val="-6"/>
          <w:w w:val="95"/>
          <w:lang w:eastAsia="zh-CN"/>
        </w:rPr>
        <w:t>为进一步推进“互联网+”教学改革，创新教学模式，落实教</w:t>
      </w:r>
    </w:p>
    <w:p>
      <w:pPr>
        <w:pStyle w:val="3"/>
        <w:spacing w:before="43" w:line="343" w:lineRule="auto"/>
        <w:ind w:left="138" w:right="156"/>
        <w:jc w:val="both"/>
        <w:rPr>
          <w:lang w:eastAsia="zh-CN"/>
        </w:rPr>
      </w:pPr>
      <w:r>
        <w:rPr>
          <w:spacing w:val="3"/>
          <w:w w:val="95"/>
          <w:lang w:eastAsia="zh-CN"/>
        </w:rPr>
        <w:t xml:space="preserve">学过程，充分发挥信息技术在人才培养中的重要作用，提高课堂 </w:t>
      </w:r>
      <w:r>
        <w:rPr>
          <w:spacing w:val="-4"/>
          <w:lang w:eastAsia="zh-CN"/>
        </w:rPr>
        <w:t xml:space="preserve">教学效果和一线教师的信息化教学水平。学校决定举办 </w:t>
      </w:r>
      <w:r>
        <w:rPr>
          <w:lang w:eastAsia="zh-CN"/>
        </w:rPr>
        <w:t>2019</w:t>
      </w:r>
      <w:r>
        <w:rPr>
          <w:spacing w:val="-30"/>
          <w:lang w:eastAsia="zh-CN"/>
        </w:rPr>
        <w:t xml:space="preserve"> 年全</w:t>
      </w:r>
      <w:r>
        <w:rPr>
          <w:rFonts w:hint="eastAsia"/>
          <w:spacing w:val="-30"/>
          <w:w w:val="95"/>
          <w:lang w:eastAsia="zh-CN"/>
        </w:rPr>
        <w:t>市电大</w:t>
      </w:r>
      <w:r>
        <w:rPr>
          <w:spacing w:val="-12"/>
          <w:w w:val="99"/>
          <w:lang w:eastAsia="zh-CN"/>
        </w:rPr>
        <w:t>课程教学设计方案</w:t>
      </w:r>
      <w:r>
        <w:rPr>
          <w:spacing w:val="3"/>
          <w:w w:val="95"/>
          <w:lang w:eastAsia="zh-CN"/>
        </w:rPr>
        <w:t>竞赛</w:t>
      </w:r>
      <w:r>
        <w:rPr>
          <w:spacing w:val="-30"/>
          <w:w w:val="95"/>
          <w:lang w:eastAsia="zh-CN"/>
        </w:rPr>
        <w:t>，现将有关事项通知如下：</w:t>
      </w:r>
    </w:p>
    <w:p>
      <w:pPr>
        <w:pStyle w:val="3"/>
        <w:spacing w:before="43"/>
        <w:ind w:left="776"/>
        <w:rPr>
          <w:rFonts w:ascii="黑体" w:eastAsia="黑体"/>
          <w:lang w:eastAsia="zh-CN"/>
        </w:rPr>
      </w:pPr>
      <w:bookmarkStart w:id="0" w:name="一、参赛对象"/>
      <w:bookmarkEnd w:id="0"/>
      <w:r>
        <w:rPr>
          <w:rFonts w:hint="eastAsia" w:ascii="黑体" w:eastAsia="黑体"/>
          <w:w w:val="95"/>
          <w:lang w:eastAsia="zh-CN"/>
        </w:rPr>
        <w:t>一、参赛对象</w:t>
      </w:r>
    </w:p>
    <w:p>
      <w:pPr>
        <w:pStyle w:val="3"/>
        <w:spacing w:before="181"/>
        <w:ind w:left="776"/>
        <w:rPr>
          <w:lang w:eastAsia="zh-CN"/>
        </w:rPr>
      </w:pPr>
      <w:r>
        <w:rPr>
          <w:w w:val="95"/>
          <w:lang w:eastAsia="zh-CN"/>
        </w:rPr>
        <w:t>参赛者必须是全</w:t>
      </w:r>
      <w:r>
        <w:rPr>
          <w:rFonts w:hint="eastAsia"/>
          <w:w w:val="95"/>
          <w:lang w:eastAsia="zh-CN"/>
        </w:rPr>
        <w:t>市</w:t>
      </w:r>
      <w:r>
        <w:rPr>
          <w:w w:val="95"/>
          <w:lang w:eastAsia="zh-CN"/>
        </w:rPr>
        <w:t>电大系统任课教师，年龄不限。</w:t>
      </w:r>
    </w:p>
    <w:p>
      <w:pPr>
        <w:pStyle w:val="3"/>
        <w:spacing w:before="123"/>
        <w:ind w:left="776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二、竞赛规则、要求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344" w:lineRule="auto"/>
        <w:ind w:left="136" w:right="159" w:firstLine="641"/>
        <w:jc w:val="both"/>
        <w:textAlignment w:val="auto"/>
        <w:rPr>
          <w:lang w:eastAsia="zh-CN"/>
        </w:rPr>
      </w:pPr>
      <w:r>
        <w:rPr>
          <w:spacing w:val="-12"/>
          <w:w w:val="99"/>
          <w:lang w:eastAsia="zh-CN"/>
        </w:rPr>
        <w:t>此次竞赛在“课程教学设计方案”类别以外，设立“‘课程思</w:t>
      </w:r>
      <w:r>
        <w:rPr>
          <w:spacing w:val="3"/>
          <w:w w:val="95"/>
          <w:lang w:eastAsia="zh-CN"/>
        </w:rPr>
        <w:t>政’教学设计方案”专项竞赛类别。比赛中分别设立“课程教学</w:t>
      </w:r>
      <w:r>
        <w:rPr>
          <w:w w:val="99"/>
          <w:lang w:eastAsia="zh-CN"/>
        </w:rPr>
        <w:t>设</w:t>
      </w:r>
      <w:r>
        <w:rPr>
          <w:spacing w:val="-12"/>
          <w:w w:val="99"/>
          <w:lang w:eastAsia="zh-CN"/>
        </w:rPr>
        <w:t>计方案组”和“‘课程思政’教学设计方案组”两个组别。</w:t>
      </w:r>
    </w:p>
    <w:p>
      <w:pPr>
        <w:pStyle w:val="2"/>
        <w:ind w:left="776"/>
        <w:rPr>
          <w:lang w:eastAsia="zh-CN"/>
        </w:rPr>
      </w:pPr>
      <w:r>
        <w:rPr>
          <w:w w:val="95"/>
          <w:lang w:eastAsia="zh-CN"/>
        </w:rPr>
        <w:t>（一）课程教学设计方案组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44" w:lineRule="auto"/>
        <w:ind w:left="138" w:right="94" w:firstLine="638"/>
        <w:textAlignment w:val="auto"/>
        <w:rPr>
          <w:lang w:eastAsia="zh-CN"/>
        </w:rPr>
      </w:pPr>
      <w:r>
        <w:rPr>
          <w:lang w:eastAsia="zh-CN"/>
        </w:rPr>
        <w:t>1. 参赛课程须为电大开放教育或成人教育课程。参赛教师围</w:t>
      </w:r>
      <w:r>
        <w:rPr>
          <w:w w:val="95"/>
          <w:lang w:eastAsia="zh-CN"/>
        </w:rPr>
        <w:t>绕一门课程进行教学设计，依托国开学习网、浙江学习网、浙江</w:t>
      </w:r>
      <w:r>
        <w:rPr>
          <w:spacing w:val="-26"/>
          <w:lang w:eastAsia="zh-CN"/>
        </w:rPr>
        <w:t xml:space="preserve">省精品在线开放课程共享平台、爱课程、学堂云、校内 </w:t>
      </w:r>
      <w:r>
        <w:rPr>
          <w:lang w:eastAsia="zh-CN"/>
        </w:rPr>
        <w:t>Blackboard、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44" w:lineRule="auto"/>
        <w:ind w:left="118" w:right="276"/>
        <w:jc w:val="both"/>
        <w:textAlignment w:val="auto"/>
        <w:rPr>
          <w:lang w:eastAsia="zh-CN"/>
        </w:rPr>
      </w:pPr>
      <w:r>
        <w:rPr>
          <w:spacing w:val="2"/>
          <w:w w:val="95"/>
          <w:lang w:eastAsia="zh-CN"/>
        </w:rPr>
        <w:t>翻糖等网络教学平台及雨课堂、学习通、蓝墨云班课</w:t>
      </w:r>
      <w:r>
        <w:rPr>
          <w:rFonts w:hint="eastAsia"/>
          <w:spacing w:val="2"/>
          <w:w w:val="95"/>
          <w:lang w:eastAsia="zh-CN"/>
        </w:rPr>
        <w:t>、超星学习通</w:t>
      </w:r>
      <w:r>
        <w:rPr>
          <w:spacing w:val="2"/>
          <w:w w:val="95"/>
          <w:lang w:eastAsia="zh-CN"/>
        </w:rPr>
        <w:t>等任一智慧</w:t>
      </w:r>
      <w:r>
        <w:rPr>
          <w:spacing w:val="-4"/>
          <w:lang w:eastAsia="zh-CN"/>
        </w:rPr>
        <w:t>教学工具开展“互联网+”课程教学设计，方案要求是一门课程的</w:t>
      </w:r>
      <w:r>
        <w:rPr>
          <w:spacing w:val="-4"/>
          <w:w w:val="95"/>
          <w:lang w:eastAsia="zh-CN"/>
        </w:rPr>
        <w:t>整体教学设计方案，包括线上教学和线下教学的有效结合。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44" w:lineRule="auto"/>
        <w:ind w:left="756"/>
        <w:textAlignment w:val="auto"/>
        <w:rPr>
          <w:lang w:eastAsia="zh-CN"/>
        </w:rPr>
      </w:pPr>
      <w:r>
        <w:rPr>
          <w:w w:val="95"/>
          <w:lang w:eastAsia="zh-CN"/>
        </w:rPr>
        <w:t>2.方案要有德育元素，以达到发挥专业课程的育人功能；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44" w:lineRule="auto"/>
        <w:ind w:left="118" w:right="276" w:firstLine="638"/>
        <w:jc w:val="both"/>
        <w:textAlignment w:val="auto"/>
        <w:rPr>
          <w:lang w:eastAsia="zh-CN"/>
        </w:rPr>
      </w:pPr>
      <w:r>
        <w:rPr>
          <w:w w:val="95"/>
          <w:lang w:eastAsia="zh-CN"/>
        </w:rPr>
        <w:t>3.参赛教师的课程教学设计方案，主要内容为：课程定位、 教学目标、教学对象、教学过程、教学评价和教学创新等。课程 教学设计方案要体现综合性、完整性、实用性和可操作性；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44" w:lineRule="auto"/>
        <w:ind w:left="756"/>
        <w:textAlignment w:val="auto"/>
        <w:rPr>
          <w:lang w:eastAsia="zh-CN"/>
        </w:rPr>
      </w:pPr>
      <w:r>
        <w:rPr>
          <w:lang w:eastAsia="zh-CN"/>
        </w:rPr>
        <w:t>4.评价参考依据见附件 1。</w:t>
      </w:r>
    </w:p>
    <w:p>
      <w:pPr>
        <w:pStyle w:val="2"/>
        <w:spacing w:before="180"/>
        <w:rPr>
          <w:lang w:eastAsia="zh-CN"/>
        </w:rPr>
      </w:pPr>
      <w:r>
        <w:rPr>
          <w:spacing w:val="1"/>
          <w:w w:val="99"/>
          <w:lang w:eastAsia="zh-CN"/>
        </w:rPr>
        <w:t>（二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“课程思政”教学设计方案组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44" w:lineRule="auto"/>
        <w:ind w:left="118" w:right="276" w:firstLine="638"/>
        <w:jc w:val="both"/>
        <w:textAlignment w:val="auto"/>
        <w:rPr>
          <w:lang w:eastAsia="zh-CN"/>
        </w:rPr>
      </w:pPr>
      <w:r>
        <w:rPr>
          <w:w w:val="95"/>
          <w:lang w:eastAsia="zh-CN"/>
        </w:rPr>
        <w:t>1.参赛课程须为电大开放教育或成人教育课程。方案要求围绕课程中一些具有代表性的知识点的教学，在教学过程设计中融入思政元素或德育元素，按照专业课程育人要求设计育人与教学相融合的方案；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44" w:lineRule="auto"/>
        <w:ind w:left="118" w:right="43" w:firstLine="638"/>
        <w:textAlignment w:val="auto"/>
        <w:rPr>
          <w:lang w:eastAsia="zh-CN"/>
        </w:rPr>
      </w:pPr>
      <w:r>
        <w:rPr>
          <w:w w:val="95"/>
          <w:lang w:eastAsia="zh-CN"/>
        </w:rPr>
        <w:t>2.要明确育人目标、育人对象、教学与育人融合方法与路径、预期效果等；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line="344" w:lineRule="auto"/>
        <w:ind w:left="756"/>
        <w:textAlignment w:val="auto"/>
        <w:rPr>
          <w:lang w:eastAsia="zh-CN"/>
        </w:rPr>
      </w:pPr>
      <w:r>
        <w:rPr>
          <w:lang w:eastAsia="zh-CN"/>
        </w:rPr>
        <w:t>3.评价参考依据见附件 2。</w:t>
      </w:r>
    </w:p>
    <w:p>
      <w:pPr>
        <w:pStyle w:val="3"/>
        <w:spacing w:before="120"/>
        <w:ind w:left="756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三、评选程序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1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4" w:lineRule="auto"/>
        <w:textAlignment w:val="auto"/>
        <w:rPr>
          <w:sz w:val="32"/>
          <w:lang w:eastAsia="zh-CN"/>
        </w:rPr>
      </w:pPr>
      <w:r>
        <w:rPr>
          <w:spacing w:val="-42"/>
          <w:sz w:val="32"/>
          <w:lang w:eastAsia="zh-CN"/>
        </w:rPr>
        <w:t xml:space="preserve">月 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6</w:t>
      </w:r>
      <w:r>
        <w:rPr>
          <w:spacing w:val="-16"/>
          <w:sz w:val="32"/>
          <w:lang w:eastAsia="zh-CN"/>
        </w:rPr>
        <w:t>日前，以</w:t>
      </w:r>
      <w:r>
        <w:rPr>
          <w:rFonts w:hint="eastAsia"/>
          <w:spacing w:val="-16"/>
          <w:sz w:val="32"/>
          <w:lang w:eastAsia="zh-CN"/>
        </w:rPr>
        <w:t>县（</w:t>
      </w:r>
      <w:r>
        <w:rPr>
          <w:spacing w:val="-16"/>
          <w:sz w:val="32"/>
          <w:lang w:eastAsia="zh-CN"/>
        </w:rPr>
        <w:t>市</w:t>
      </w:r>
      <w:r>
        <w:rPr>
          <w:rFonts w:hint="eastAsia"/>
          <w:spacing w:val="-16"/>
          <w:sz w:val="32"/>
          <w:lang w:eastAsia="zh-CN"/>
        </w:rPr>
        <w:t>、区）</w:t>
      </w:r>
      <w:r>
        <w:rPr>
          <w:spacing w:val="-16"/>
          <w:sz w:val="32"/>
          <w:lang w:eastAsia="zh-CN"/>
        </w:rPr>
        <w:t>电大、</w:t>
      </w:r>
      <w:r>
        <w:rPr>
          <w:rFonts w:hint="eastAsia"/>
          <w:spacing w:val="-16"/>
          <w:sz w:val="32"/>
          <w:lang w:eastAsia="zh-CN"/>
        </w:rPr>
        <w:t>校</w:t>
      </w:r>
      <w:r>
        <w:rPr>
          <w:spacing w:val="-16"/>
          <w:sz w:val="32"/>
          <w:lang w:eastAsia="zh-CN"/>
        </w:rPr>
        <w:t>本部</w:t>
      </w:r>
      <w:r>
        <w:rPr>
          <w:rFonts w:hint="eastAsia"/>
          <w:spacing w:val="-16"/>
          <w:sz w:val="32"/>
          <w:lang w:eastAsia="zh-CN"/>
        </w:rPr>
        <w:t>相关学院</w:t>
      </w:r>
      <w:r>
        <w:rPr>
          <w:spacing w:val="-16"/>
          <w:sz w:val="32"/>
          <w:lang w:eastAsia="zh-CN"/>
        </w:rPr>
        <w:t>为单位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4" w:lineRule="auto"/>
        <w:ind w:left="118"/>
        <w:jc w:val="both"/>
        <w:textAlignment w:val="auto"/>
        <w:rPr>
          <w:lang w:eastAsia="zh-CN"/>
        </w:rPr>
      </w:pPr>
      <w:r>
        <w:rPr>
          <w:lang w:eastAsia="zh-CN"/>
        </w:rPr>
        <w:t xml:space="preserve">上报参赛教师名单和课程教学设计方案。各市级电大 </w:t>
      </w:r>
      <w:r>
        <w:rPr>
          <w:rFonts w:hint="eastAsia"/>
          <w:lang w:eastAsia="zh-CN"/>
        </w:rPr>
        <w:t>3</w:t>
      </w:r>
      <w:r>
        <w:rPr>
          <w:lang w:eastAsia="zh-CN"/>
        </w:rP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名（课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4" w:lineRule="auto"/>
        <w:ind w:left="118"/>
        <w:jc w:val="both"/>
        <w:textAlignment w:val="auto"/>
        <w:rPr>
          <w:lang w:eastAsia="zh-CN"/>
        </w:rPr>
      </w:pPr>
      <w:r>
        <w:rPr>
          <w:w w:val="99"/>
          <w:lang w:eastAsia="zh-CN"/>
        </w:rPr>
        <w:t>程思政组</w:t>
      </w:r>
      <w:r>
        <w:rPr>
          <w:spacing w:val="-81"/>
          <w:lang w:eastAsia="zh-CN"/>
        </w:rPr>
        <w:t xml:space="preserve"> </w:t>
      </w:r>
      <w:r>
        <w:rPr>
          <w:rFonts w:hint="eastAsia"/>
          <w:w w:val="99"/>
          <w:lang w:eastAsia="zh-CN"/>
        </w:rPr>
        <w:t>1</w:t>
      </w:r>
      <w:r>
        <w:rPr>
          <w:w w:val="99"/>
          <w:lang w:eastAsia="zh-CN"/>
        </w:rPr>
        <w:t>-</w:t>
      </w:r>
      <w:r>
        <w:rPr>
          <w:rFonts w:hint="eastAsia"/>
          <w:w w:val="99"/>
          <w:lang w:eastAsia="zh-CN"/>
        </w:rPr>
        <w:t>2</w:t>
      </w:r>
      <w:r>
        <w:rPr>
          <w:spacing w:val="-80"/>
          <w:lang w:eastAsia="zh-CN"/>
        </w:rPr>
        <w:t xml:space="preserve"> </w:t>
      </w:r>
      <w:r>
        <w:rPr>
          <w:w w:val="99"/>
          <w:lang w:eastAsia="zh-CN"/>
        </w:rPr>
        <w:t>名</w:t>
      </w:r>
      <w:r>
        <w:rPr>
          <w:spacing w:val="-159"/>
          <w:w w:val="99"/>
          <w:lang w:eastAsia="zh-CN"/>
        </w:rPr>
        <w:t>）</w:t>
      </w:r>
      <w:r>
        <w:rPr>
          <w:w w:val="99"/>
          <w:lang w:eastAsia="zh-CN"/>
        </w:rPr>
        <w:t>，校本部</w:t>
      </w:r>
      <w:r>
        <w:rPr>
          <w:spacing w:val="-10"/>
          <w:lang w:eastAsia="zh-CN"/>
        </w:rPr>
        <w:t>各</w:t>
      </w:r>
      <w:r>
        <w:rPr>
          <w:rFonts w:hint="eastAsia"/>
          <w:spacing w:val="-10"/>
          <w:lang w:eastAsia="zh-CN"/>
        </w:rPr>
        <w:t xml:space="preserve">学院 </w:t>
      </w:r>
      <w:r>
        <w:rPr>
          <w:rFonts w:hint="eastAsia"/>
          <w:lang w:eastAsia="zh-CN"/>
        </w:rPr>
        <w:t>4</w:t>
      </w:r>
      <w:r>
        <w:rPr>
          <w:lang w:eastAsia="zh-CN"/>
        </w:rPr>
        <w:t>-</w:t>
      </w:r>
      <w:r>
        <w:rPr>
          <w:rFonts w:hint="eastAsia"/>
          <w:lang w:eastAsia="zh-CN"/>
        </w:rPr>
        <w:t>5</w:t>
      </w:r>
      <w:r>
        <w:rPr>
          <w:spacing w:val="-43"/>
          <w:lang w:eastAsia="zh-CN"/>
        </w:rPr>
        <w:t xml:space="preserve"> 名</w:t>
      </w:r>
      <w:r>
        <w:rPr>
          <w:lang w:eastAsia="zh-CN"/>
        </w:rPr>
        <w:t>（</w:t>
      </w:r>
      <w:r>
        <w:rPr>
          <w:spacing w:val="-14"/>
          <w:lang w:eastAsia="zh-CN"/>
        </w:rPr>
        <w:t xml:space="preserve">课程思政组 </w:t>
      </w:r>
      <w:r>
        <w:rPr>
          <w:rFonts w:hint="eastAsia"/>
          <w:lang w:eastAsia="zh-CN"/>
        </w:rPr>
        <w:t>2—3</w:t>
      </w:r>
      <w:r>
        <w:rPr>
          <w:spacing w:val="-42"/>
          <w:lang w:eastAsia="zh-CN"/>
        </w:rPr>
        <w:t xml:space="preserve"> 名</w:t>
      </w:r>
      <w:r>
        <w:rPr>
          <w:spacing w:val="-159"/>
          <w:lang w:eastAsia="zh-CN"/>
        </w:rPr>
        <w:t>）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4" w:lineRule="auto"/>
        <w:ind w:left="118" w:firstLine="640" w:firstLineChars="200"/>
        <w:jc w:val="both"/>
        <w:textAlignment w:val="auto"/>
        <w:rPr>
          <w:rFonts w:ascii="华文仿宋" w:hAnsi="华文仿宋" w:eastAsia="华文仿宋"/>
          <w:lang w:eastAsia="zh-CN"/>
        </w:rPr>
      </w:pPr>
      <w:r>
        <w:rPr>
          <w:rFonts w:hint="eastAsia"/>
          <w:lang w:eastAsia="zh-CN"/>
        </w:rPr>
        <w:t>11月30日，从获奖优秀教师中推荐 6 项设计方案</w:t>
      </w:r>
      <w:r>
        <w:rPr>
          <w:lang w:eastAsia="zh-CN"/>
        </w:rPr>
        <w:t>（课</w:t>
      </w:r>
      <w:r>
        <w:rPr>
          <w:w w:val="99"/>
          <w:lang w:eastAsia="zh-CN"/>
        </w:rPr>
        <w:t>程思政组</w:t>
      </w:r>
      <w:r>
        <w:rPr>
          <w:spacing w:val="-81"/>
          <w:lang w:eastAsia="zh-CN"/>
        </w:rPr>
        <w:t xml:space="preserve"> </w:t>
      </w:r>
      <w:r>
        <w:rPr>
          <w:rFonts w:hint="eastAsia"/>
          <w:w w:val="99"/>
          <w:lang w:eastAsia="zh-CN"/>
        </w:rPr>
        <w:t>3</w:t>
      </w:r>
      <w:r>
        <w:rPr>
          <w:spacing w:val="-80"/>
          <w:lang w:eastAsia="zh-CN"/>
        </w:rPr>
        <w:t xml:space="preserve"> </w:t>
      </w:r>
      <w:r>
        <w:rPr>
          <w:rFonts w:hint="eastAsia"/>
          <w:spacing w:val="-80"/>
          <w:lang w:eastAsia="zh-CN"/>
        </w:rPr>
        <w:t>名） 参 加 全 省 电 大   1 2  月 上 旬 的  决 赛 。</w:t>
      </w:r>
      <w:r>
        <w:rPr>
          <w:rFonts w:hint="eastAsia"/>
          <w:spacing w:val="-159"/>
          <w:w w:val="99"/>
          <w:lang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4" w:lineRule="auto"/>
        <w:textAlignment w:val="auto"/>
        <w:rPr>
          <w:sz w:val="30"/>
          <w:szCs w:val="30"/>
          <w:lang w:eastAsia="zh-CN"/>
        </w:rPr>
        <w:sectPr>
          <w:footerReference r:id="rId3" w:type="default"/>
          <w:footerReference r:id="rId4" w:type="even"/>
          <w:pgSz w:w="11910" w:h="16840"/>
          <w:pgMar w:top="1560" w:right="1140" w:bottom="1160" w:left="1300" w:header="0" w:footer="971" w:gutter="0"/>
          <w:pgNumType w:start="2"/>
          <w:cols w:space="720" w:num="1"/>
        </w:sectPr>
      </w:pPr>
    </w:p>
    <w:p>
      <w:pPr>
        <w:pStyle w:val="3"/>
        <w:spacing w:before="143"/>
        <w:ind w:left="756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四、材料上交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line="344" w:lineRule="auto"/>
        <w:ind w:left="118" w:right="116" w:firstLine="638"/>
        <w:jc w:val="both"/>
        <w:textAlignment w:val="auto"/>
        <w:rPr>
          <w:lang w:eastAsia="zh-CN"/>
        </w:rPr>
      </w:pPr>
      <w:r>
        <w:rPr>
          <w:spacing w:val="5"/>
          <w:w w:val="99"/>
          <w:lang w:eastAsia="zh-CN"/>
        </w:rPr>
        <w:t>各参赛教师须提交书面设计方案</w:t>
      </w:r>
      <w:r>
        <w:rPr>
          <w:spacing w:val="6"/>
          <w:w w:val="99"/>
          <w:lang w:eastAsia="zh-CN"/>
        </w:rPr>
        <w:t>（</w:t>
      </w:r>
      <w:r>
        <w:rPr>
          <w:spacing w:val="2"/>
          <w:w w:val="99"/>
          <w:lang w:eastAsia="zh-CN"/>
        </w:rPr>
        <w:t>不少于</w:t>
      </w:r>
      <w:r>
        <w:rPr>
          <w:spacing w:val="-74"/>
          <w:lang w:eastAsia="zh-CN"/>
        </w:rPr>
        <w:t xml:space="preserve"> </w:t>
      </w:r>
      <w:r>
        <w:rPr>
          <w:w w:val="99"/>
          <w:lang w:eastAsia="zh-CN"/>
        </w:rPr>
        <w:t>15</w:t>
      </w:r>
      <w:r>
        <w:rPr>
          <w:spacing w:val="-2"/>
          <w:w w:val="99"/>
          <w:lang w:eastAsia="zh-CN"/>
        </w:rPr>
        <w:t>0</w:t>
      </w:r>
      <w:r>
        <w:rPr>
          <w:w w:val="99"/>
          <w:lang w:eastAsia="zh-CN"/>
        </w:rPr>
        <w:t>0</w:t>
      </w:r>
      <w:r>
        <w:rPr>
          <w:spacing w:val="-75"/>
          <w:lang w:eastAsia="zh-CN"/>
        </w:rPr>
        <w:t xml:space="preserve"> </w:t>
      </w:r>
      <w:r>
        <w:rPr>
          <w:spacing w:val="5"/>
          <w:w w:val="99"/>
          <w:lang w:eastAsia="zh-CN"/>
        </w:rPr>
        <w:t>字</w:t>
      </w:r>
      <w:r>
        <w:rPr>
          <w:spacing w:val="-154"/>
          <w:w w:val="99"/>
          <w:lang w:eastAsia="zh-CN"/>
        </w:rPr>
        <w:t>）</w:t>
      </w:r>
      <w:r>
        <w:rPr>
          <w:spacing w:val="2"/>
          <w:w w:val="99"/>
          <w:lang w:eastAsia="zh-CN"/>
        </w:rPr>
        <w:t>，内容包</w:t>
      </w:r>
      <w:r>
        <w:rPr>
          <w:spacing w:val="3"/>
          <w:w w:val="95"/>
          <w:lang w:eastAsia="zh-CN"/>
        </w:rPr>
        <w:t xml:space="preserve">括：课程定位、教学目标、教学对象、教学过程、教学评价和教 </w:t>
      </w:r>
      <w:r>
        <w:rPr>
          <w:spacing w:val="-9"/>
          <w:lang w:eastAsia="zh-CN"/>
        </w:rPr>
        <w:t>学创新等。请将参赛教师名单</w:t>
      </w:r>
      <w:r>
        <w:rPr>
          <w:lang w:eastAsia="zh-CN"/>
        </w:rPr>
        <w:t>（</w:t>
      </w:r>
      <w:r>
        <w:rPr>
          <w:spacing w:val="-23"/>
          <w:lang w:eastAsia="zh-CN"/>
        </w:rPr>
        <w:t xml:space="preserve">见附件 </w:t>
      </w:r>
      <w:r>
        <w:rPr>
          <w:spacing w:val="-22"/>
          <w:lang w:eastAsia="zh-CN"/>
        </w:rPr>
        <w:t>3）</w:t>
      </w:r>
      <w:r>
        <w:rPr>
          <w:lang w:eastAsia="zh-CN"/>
        </w:rPr>
        <w:t>和课程教学设计方案发</w:t>
      </w:r>
      <w:r>
        <w:rPr>
          <w:w w:val="95"/>
          <w:lang w:eastAsia="zh-CN"/>
        </w:rPr>
        <w:t>送至指定邮箱，并注明参赛组别。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3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44" w:lineRule="auto"/>
        <w:ind w:left="747"/>
        <w:textAlignment w:val="auto"/>
        <w:rPr>
          <w:lang w:eastAsia="zh-CN"/>
        </w:rPr>
      </w:pPr>
      <w:r>
        <w:rPr>
          <w:lang w:eastAsia="zh-CN"/>
        </w:rPr>
        <w:t>竞赛联系人：</w:t>
      </w:r>
      <w:r>
        <w:rPr>
          <w:rFonts w:hint="eastAsia"/>
          <w:lang w:eastAsia="zh-CN"/>
        </w:rPr>
        <w:t>市</w:t>
      </w:r>
      <w:r>
        <w:rPr>
          <w:lang w:eastAsia="zh-CN"/>
        </w:rPr>
        <w:t>电大教</w:t>
      </w:r>
      <w:r>
        <w:rPr>
          <w:rFonts w:hint="eastAsia"/>
          <w:lang w:eastAsia="zh-CN"/>
        </w:rPr>
        <w:t>务处</w:t>
      </w:r>
      <w:r>
        <w:rPr>
          <w:lang w:eastAsia="zh-CN"/>
        </w:rPr>
        <w:tab/>
      </w:r>
      <w:r>
        <w:rPr>
          <w:rFonts w:hint="eastAsia"/>
          <w:lang w:eastAsia="zh-CN"/>
        </w:rPr>
        <w:t>关慧芳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44" w:lineRule="auto"/>
        <w:ind w:left="2676"/>
        <w:textAlignment w:val="auto"/>
      </w:pPr>
      <w:r>
        <w:rPr>
          <w:w w:val="95"/>
        </w:rPr>
        <w:t>电话：</w:t>
      </w:r>
      <w:r>
        <w:rPr>
          <w:rFonts w:hint="eastAsia"/>
          <w:w w:val="95"/>
          <w:lang w:eastAsia="zh-CN"/>
        </w:rPr>
        <w:t>88665672</w:t>
      </w:r>
      <w:r>
        <w:rPr>
          <w:w w:val="95"/>
        </w:rPr>
        <w:t>，1</w:t>
      </w:r>
      <w:r>
        <w:rPr>
          <w:rFonts w:hint="eastAsia"/>
          <w:w w:val="95"/>
          <w:lang w:eastAsia="zh-CN"/>
        </w:rPr>
        <w:t>5058609609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1" w:line="344" w:lineRule="auto"/>
        <w:ind w:left="2676"/>
        <w:textAlignment w:val="auto"/>
      </w:pPr>
      <w:r>
        <w:rPr>
          <w:w w:val="95"/>
        </w:rPr>
        <w:t>电子邮箱：</w:t>
      </w:r>
      <w:r>
        <w:fldChar w:fldCharType="begin"/>
      </w:r>
      <w:r>
        <w:instrText xml:space="preserve"> HYPERLINK "mailto:554218065@QQ.com" </w:instrText>
      </w:r>
      <w:r>
        <w:fldChar w:fldCharType="separate"/>
      </w:r>
      <w:r>
        <w:rPr>
          <w:rStyle w:val="8"/>
          <w:w w:val="95"/>
          <w:lang w:eastAsia="zh-CN"/>
        </w:rPr>
        <w:t>5542180</w:t>
      </w:r>
      <w:r>
        <w:rPr>
          <w:rStyle w:val="8"/>
          <w:rFonts w:hint="eastAsia"/>
          <w:w w:val="95"/>
          <w:lang w:eastAsia="zh-CN"/>
        </w:rPr>
        <w:t>6</w:t>
      </w:r>
      <w:r>
        <w:rPr>
          <w:rStyle w:val="8"/>
          <w:w w:val="95"/>
          <w:lang w:eastAsia="zh-CN"/>
        </w:rPr>
        <w:t>5</w:t>
      </w:r>
      <w:r>
        <w:rPr>
          <w:rStyle w:val="8"/>
          <w:w w:val="95"/>
        </w:rPr>
        <w:t>@QQ.com</w:t>
      </w:r>
      <w:r>
        <w:rPr>
          <w:rStyle w:val="8"/>
          <w:w w:val="95"/>
        </w:rPr>
        <w:fldChar w:fldCharType="end"/>
      </w:r>
    </w:p>
    <w:p>
      <w:pPr>
        <w:pStyle w:val="3"/>
      </w:pPr>
    </w:p>
    <w:p>
      <w:pPr>
        <w:pStyle w:val="3"/>
        <w:spacing w:before="4"/>
        <w:rPr>
          <w:sz w:val="34"/>
        </w:rPr>
      </w:pPr>
    </w:p>
    <w:p>
      <w:pPr>
        <w:spacing w:before="1"/>
        <w:ind w:left="118"/>
        <w:rPr>
          <w:rFonts w:ascii="仿宋" w:eastAsia="仿宋"/>
          <w:sz w:val="28"/>
          <w:lang w:eastAsia="zh-CN"/>
        </w:rPr>
      </w:pPr>
      <w:r>
        <w:rPr>
          <w:rFonts w:hint="eastAsia" w:ascii="仿宋" w:eastAsia="仿宋"/>
          <w:sz w:val="28"/>
          <w:lang w:eastAsia="zh-CN"/>
        </w:rPr>
        <w:t>附件 1：浙江广播电视大学课程教学设计方案评价参考依据</w:t>
      </w:r>
    </w:p>
    <w:p>
      <w:pPr>
        <w:spacing w:before="233" w:line="393" w:lineRule="auto"/>
        <w:ind w:left="118" w:right="783"/>
        <w:rPr>
          <w:rFonts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eastAsia="zh-CN"/>
        </w:rPr>
        <w:t>附件 2：浙江广播电视大学“课程思政”教学设计方案评价参考依据附件 3：台州广播电视大学课程教学设计方案竞赛推荐表</w:t>
      </w:r>
    </w:p>
    <w:p>
      <w:pPr>
        <w:pStyle w:val="3"/>
        <w:rPr>
          <w:sz w:val="28"/>
          <w:lang w:eastAsia="zh-CN"/>
        </w:rPr>
      </w:pPr>
    </w:p>
    <w:p>
      <w:pPr>
        <w:pStyle w:val="3"/>
        <w:rPr>
          <w:sz w:val="28"/>
          <w:lang w:eastAsia="zh-CN"/>
        </w:rPr>
      </w:pPr>
      <w:bookmarkStart w:id="1" w:name="_GoBack"/>
      <w:bookmarkEnd w:id="1"/>
    </w:p>
    <w:p>
      <w:pPr>
        <w:pStyle w:val="3"/>
        <w:rPr>
          <w:sz w:val="28"/>
          <w:lang w:eastAsia="zh-CN"/>
        </w:rPr>
      </w:pPr>
    </w:p>
    <w:p>
      <w:pPr>
        <w:pStyle w:val="3"/>
        <w:rPr>
          <w:sz w:val="28"/>
          <w:lang w:eastAsia="zh-CN"/>
        </w:rPr>
      </w:pPr>
    </w:p>
    <w:p>
      <w:pPr>
        <w:pStyle w:val="3"/>
        <w:rPr>
          <w:sz w:val="28"/>
          <w:lang w:eastAsia="zh-CN"/>
        </w:rPr>
      </w:pPr>
    </w:p>
    <w:p>
      <w:pPr>
        <w:pStyle w:val="3"/>
        <w:rPr>
          <w:sz w:val="28"/>
          <w:lang w:eastAsia="zh-CN"/>
        </w:rPr>
      </w:pPr>
    </w:p>
    <w:p>
      <w:pPr>
        <w:pStyle w:val="3"/>
        <w:rPr>
          <w:sz w:val="28"/>
          <w:lang w:eastAsia="zh-CN"/>
        </w:rPr>
      </w:pPr>
    </w:p>
    <w:p>
      <w:pPr>
        <w:pStyle w:val="3"/>
        <w:spacing w:before="11"/>
        <w:rPr>
          <w:lang w:eastAsia="zh-CN"/>
        </w:rPr>
      </w:pPr>
    </w:p>
    <w:p>
      <w:pPr>
        <w:pStyle w:val="3"/>
        <w:spacing w:line="343" w:lineRule="auto"/>
        <w:ind w:left="5076" w:right="785" w:hanging="399"/>
        <w:rPr>
          <w:lang w:eastAsia="zh-CN"/>
        </w:rPr>
      </w:pPr>
      <w:r>
        <w:rPr>
          <w:rFonts w:hint="eastAsia"/>
          <w:lang w:eastAsia="zh-CN"/>
        </w:rPr>
        <w:t>台州</w:t>
      </w:r>
      <w:r>
        <w:rPr>
          <w:lang w:eastAsia="zh-CN"/>
        </w:rPr>
        <w:t>广播电视</w:t>
      </w:r>
      <w:r>
        <w:rPr>
          <w:rFonts w:hint="eastAsia"/>
          <w:lang w:eastAsia="zh-CN"/>
        </w:rPr>
        <w:t>办公室</w:t>
      </w:r>
    </w:p>
    <w:p>
      <w:pPr>
        <w:pStyle w:val="3"/>
        <w:spacing w:line="343" w:lineRule="auto"/>
        <w:ind w:left="5076" w:right="785" w:hanging="399"/>
        <w:rPr>
          <w:lang w:eastAsia="zh-CN"/>
        </w:rPr>
      </w:pPr>
      <w:r>
        <w:rPr>
          <w:w w:val="95"/>
          <w:lang w:eastAsia="zh-CN"/>
        </w:rPr>
        <w:t>二○一九年十月</w:t>
      </w:r>
      <w:r>
        <w:rPr>
          <w:rFonts w:hint="eastAsia"/>
          <w:w w:val="95"/>
          <w:lang w:eastAsia="zh-CN"/>
        </w:rPr>
        <w:t>二十</w:t>
      </w:r>
      <w:r>
        <w:rPr>
          <w:w w:val="95"/>
          <w:lang w:eastAsia="zh-CN"/>
        </w:rPr>
        <w:t>八日</w:t>
      </w:r>
    </w:p>
    <w:p>
      <w:pPr>
        <w:spacing w:line="343" w:lineRule="auto"/>
        <w:rPr>
          <w:lang w:eastAsia="zh-CN"/>
        </w:rPr>
        <w:sectPr>
          <w:pgSz w:w="11910" w:h="16840"/>
          <w:pgMar w:top="1500" w:right="1300" w:bottom="1160" w:left="1300" w:header="0" w:footer="971" w:gutter="0"/>
          <w:cols w:space="720" w:num="1"/>
        </w:sectPr>
      </w:pPr>
    </w:p>
    <w:p>
      <w:pPr>
        <w:pStyle w:val="3"/>
        <w:spacing w:before="6"/>
        <w:rPr>
          <w:sz w:val="17"/>
          <w:lang w:eastAsia="zh-CN"/>
        </w:rPr>
      </w:pPr>
    </w:p>
    <w:p>
      <w:pPr>
        <w:tabs>
          <w:tab w:val="left" w:pos="1831"/>
        </w:tabs>
        <w:spacing w:before="14"/>
        <w:ind w:left="777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附件</w:t>
      </w:r>
      <w:r>
        <w:rPr>
          <w:b/>
          <w:spacing w:val="-73"/>
          <w:sz w:val="28"/>
          <w:lang w:eastAsia="zh-CN"/>
        </w:rPr>
        <w:t xml:space="preserve"> </w:t>
      </w:r>
      <w:r>
        <w:rPr>
          <w:rFonts w:hint="eastAsia" w:ascii="仿宋" w:eastAsia="仿宋"/>
          <w:b/>
          <w:sz w:val="28"/>
          <w:lang w:eastAsia="zh-CN"/>
        </w:rPr>
        <w:t>1</w:t>
      </w:r>
      <w:r>
        <w:rPr>
          <w:rFonts w:hint="eastAsia" w:ascii="仿宋" w:eastAsia="仿宋"/>
          <w:b/>
          <w:sz w:val="28"/>
          <w:lang w:eastAsia="zh-CN"/>
        </w:rPr>
        <w:tab/>
      </w:r>
      <w:r>
        <w:rPr>
          <w:b/>
          <w:spacing w:val="-1"/>
          <w:w w:val="95"/>
          <w:sz w:val="28"/>
          <w:lang w:eastAsia="zh-CN"/>
        </w:rPr>
        <w:t>浙江广播电视大学课程教学</w:t>
      </w:r>
      <w:r>
        <w:rPr>
          <w:b/>
          <w:w w:val="95"/>
          <w:sz w:val="28"/>
          <w:lang w:eastAsia="zh-CN"/>
        </w:rPr>
        <w:t>设计方案评价参考依据</w:t>
      </w:r>
    </w:p>
    <w:p>
      <w:pPr>
        <w:spacing w:before="2"/>
        <w:rPr>
          <w:b/>
          <w:sz w:val="13"/>
          <w:lang w:eastAsia="zh-CN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418"/>
        <w:gridCol w:w="5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51" w:type="dxa"/>
          </w:tcPr>
          <w:p>
            <w:pPr>
              <w:pStyle w:val="11"/>
              <w:spacing w:line="399" w:lineRule="exact"/>
              <w:ind w:left="650" w:right="643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项目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line="399" w:lineRule="exact"/>
              <w:ind w:left="3341" w:right="3336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951" w:type="dxa"/>
          </w:tcPr>
          <w:p>
            <w:pPr>
              <w:pStyle w:val="11"/>
              <w:spacing w:before="72"/>
              <w:ind w:left="494"/>
              <w:rPr>
                <w:sz w:val="24"/>
              </w:rPr>
            </w:pPr>
            <w:r>
              <w:rPr>
                <w:sz w:val="24"/>
              </w:rPr>
              <w:t>课程定位</w:t>
            </w:r>
          </w:p>
          <w:p>
            <w:pPr>
              <w:pStyle w:val="11"/>
              <w:spacing w:before="124"/>
              <w:ind w:left="525"/>
              <w:rPr>
                <w:sz w:val="24"/>
              </w:rPr>
            </w:pPr>
            <w:r>
              <w:rPr>
                <w:sz w:val="24"/>
              </w:rPr>
              <w:t>(10 分 )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1" w:line="440" w:lineRule="exact"/>
              <w:ind w:right="1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明确本课程在专业人才培养中的地位、作用和任务，教学内容体现思政元素及育人功能，同时体现远程开放教育教学思想观念的更新。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951" w:type="dxa"/>
          </w:tcPr>
          <w:p>
            <w:pPr>
              <w:pStyle w:val="11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教学目标</w:t>
            </w:r>
          </w:p>
          <w:p>
            <w:pPr>
              <w:pStyle w:val="11"/>
              <w:spacing w:before="125"/>
              <w:ind w:left="465"/>
              <w:rPr>
                <w:sz w:val="24"/>
              </w:rPr>
            </w:pPr>
            <w:r>
              <w:rPr>
                <w:sz w:val="24"/>
              </w:rPr>
              <w:t>（15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73" w:line="336" w:lineRule="auto"/>
              <w:ind w:right="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教学目标明确,具体,符合课程标准(教学大纲)的要求,切合学生实际；各知识点的学习目标层次合理,分类准确,教学重难点分析透彻，</w:t>
            </w:r>
          </w:p>
          <w:p>
            <w:pPr>
              <w:pStyle w:val="11"/>
              <w:spacing w:before="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描述语句具有可测量性；密切结合学科特点,注意情感目标的建立。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951" w:type="dxa"/>
          </w:tcPr>
          <w:p>
            <w:pPr>
              <w:pStyle w:val="11"/>
              <w:spacing w:before="72"/>
              <w:ind w:left="494"/>
              <w:rPr>
                <w:sz w:val="24"/>
              </w:rPr>
            </w:pPr>
            <w:r>
              <w:rPr>
                <w:sz w:val="24"/>
              </w:rPr>
              <w:t>教学对象</w:t>
            </w:r>
          </w:p>
          <w:p>
            <w:pPr>
              <w:pStyle w:val="11"/>
              <w:spacing w:before="124"/>
              <w:ind w:left="465"/>
              <w:rPr>
                <w:sz w:val="24"/>
              </w:rPr>
            </w:pPr>
            <w:r>
              <w:rPr>
                <w:sz w:val="24"/>
              </w:rPr>
              <w:t>（10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1" w:line="440" w:lineRule="exact"/>
              <w:ind w:right="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学生的认知特征、起点水平、动机、学习风格、情感态度准备情况以及信息技术技能等分析准确。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1951" w:type="dxa"/>
            <w:vMerge w:val="restart"/>
          </w:tcPr>
          <w:p>
            <w:pPr>
              <w:pStyle w:val="11"/>
              <w:spacing w:before="73"/>
              <w:ind w:left="494"/>
              <w:rPr>
                <w:sz w:val="24"/>
              </w:rPr>
            </w:pPr>
            <w:r>
              <w:rPr>
                <w:sz w:val="24"/>
              </w:rPr>
              <w:t>教学过程</w:t>
            </w:r>
          </w:p>
          <w:p>
            <w:pPr>
              <w:pStyle w:val="11"/>
              <w:spacing w:before="125"/>
              <w:ind w:left="465"/>
              <w:rPr>
                <w:sz w:val="24"/>
              </w:rPr>
            </w:pPr>
            <w:r>
              <w:rPr>
                <w:sz w:val="24"/>
              </w:rPr>
              <w:t>（40 分）</w:t>
            </w:r>
          </w:p>
        </w:tc>
        <w:tc>
          <w:tcPr>
            <w:tcW w:w="1418" w:type="dxa"/>
          </w:tcPr>
          <w:p>
            <w:pPr>
              <w:pStyle w:val="11"/>
              <w:spacing w:before="73"/>
              <w:rPr>
                <w:sz w:val="24"/>
              </w:rPr>
            </w:pPr>
            <w:r>
              <w:rPr>
                <w:sz w:val="24"/>
              </w:rPr>
              <w:t>教学方法</w:t>
            </w:r>
          </w:p>
        </w:tc>
        <w:tc>
          <w:tcPr>
            <w:tcW w:w="5917" w:type="dxa"/>
          </w:tcPr>
          <w:p>
            <w:pPr>
              <w:pStyle w:val="11"/>
              <w:spacing w:before="73" w:line="336" w:lineRule="auto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教学设计体现电大特色，包括线上线下教学的有效结合。</w:t>
            </w:r>
          </w:p>
          <w:p>
            <w:pPr>
              <w:pStyle w:val="11"/>
              <w:spacing w:before="31" w:line="336" w:lineRule="auto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线下教学：根据学科特点、教学内容和学生特征选择恰</w:t>
            </w:r>
            <w:r>
              <w:rPr>
                <w:spacing w:val="-10"/>
                <w:sz w:val="24"/>
                <w:lang w:eastAsia="zh-CN"/>
              </w:rPr>
              <w:t>当的教学方法，并进行优化组合，注重启发和引导，能</w:t>
            </w:r>
            <w:r>
              <w:rPr>
                <w:spacing w:val="-12"/>
                <w:sz w:val="24"/>
                <w:lang w:eastAsia="zh-CN"/>
              </w:rPr>
              <w:t>调动学生积极性，尊重学生主体地位，鼓励学生个性发展，调控措施有力，操作性强。</w:t>
            </w:r>
          </w:p>
          <w:p>
            <w:pPr>
              <w:pStyle w:val="11"/>
              <w:spacing w:before="28" w:line="336" w:lineRule="auto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线上教学：设计与线下教学结合紧密，有利于教学目标</w:t>
            </w:r>
            <w:r>
              <w:rPr>
                <w:spacing w:val="-10"/>
                <w:sz w:val="24"/>
                <w:lang w:eastAsia="zh-CN"/>
              </w:rPr>
              <w:t>的完成；适应学生个性化学习的需求；线上师生参与度</w:t>
            </w:r>
          </w:p>
          <w:p>
            <w:pPr>
              <w:pStyle w:val="11"/>
              <w:spacing w:before="31"/>
              <w:jc w:val="both"/>
              <w:rPr>
                <w:sz w:val="24"/>
              </w:rPr>
            </w:pPr>
            <w:r>
              <w:rPr>
                <w:sz w:val="24"/>
              </w:rPr>
              <w:t>高，互动活跃。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72"/>
              <w:rPr>
                <w:sz w:val="24"/>
              </w:rPr>
            </w:pPr>
            <w:r>
              <w:rPr>
                <w:sz w:val="24"/>
              </w:rPr>
              <w:t>教学手段</w:t>
            </w:r>
          </w:p>
        </w:tc>
        <w:tc>
          <w:tcPr>
            <w:tcW w:w="5917" w:type="dxa"/>
          </w:tcPr>
          <w:p>
            <w:pPr>
              <w:pStyle w:val="11"/>
              <w:spacing w:line="440" w:lineRule="exact"/>
              <w:ind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恰当运用多种教学手段，合理选择教学媒体，并阐明教学媒体在教学中的使用方式和目的。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72"/>
              <w:rPr>
                <w:sz w:val="24"/>
              </w:rPr>
            </w:pPr>
            <w:r>
              <w:rPr>
                <w:sz w:val="24"/>
              </w:rPr>
              <w:t>教学环节</w:t>
            </w:r>
          </w:p>
        </w:tc>
        <w:tc>
          <w:tcPr>
            <w:tcW w:w="5917" w:type="dxa"/>
          </w:tcPr>
          <w:p>
            <w:pPr>
              <w:pStyle w:val="11"/>
              <w:spacing w:before="72" w:line="336" w:lineRule="auto"/>
              <w:ind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根据教学内容选择合理的教学组织形式，各环节衔接紧密，结构严谨，逻辑性强，合理分配教学时间，设计能</w:t>
            </w:r>
          </w:p>
          <w:p>
            <w:pPr>
              <w:pStyle w:val="11"/>
              <w:spacing w:before="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明确体现专业特点和教学目标，操作性强。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951" w:type="dxa"/>
          </w:tcPr>
          <w:p>
            <w:pPr>
              <w:pStyle w:val="11"/>
              <w:spacing w:before="72"/>
              <w:ind w:left="494"/>
              <w:rPr>
                <w:sz w:val="24"/>
              </w:rPr>
            </w:pPr>
            <w:r>
              <w:rPr>
                <w:sz w:val="24"/>
              </w:rPr>
              <w:t>教学评价</w:t>
            </w:r>
          </w:p>
          <w:p>
            <w:pPr>
              <w:pStyle w:val="11"/>
              <w:spacing w:before="124"/>
              <w:ind w:left="465"/>
              <w:rPr>
                <w:sz w:val="24"/>
              </w:rPr>
            </w:pPr>
            <w:r>
              <w:rPr>
                <w:sz w:val="24"/>
              </w:rPr>
              <w:t>（10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72" w:line="336" w:lineRule="auto"/>
              <w:ind w:right="-29"/>
              <w:rPr>
                <w:sz w:val="24"/>
                <w:lang w:eastAsia="zh-CN"/>
              </w:rPr>
            </w:pPr>
            <w:r>
              <w:rPr>
                <w:spacing w:val="-15"/>
                <w:sz w:val="24"/>
                <w:lang w:eastAsia="zh-CN"/>
              </w:rPr>
              <w:t xml:space="preserve">有明确的评价标准，合理的练习，注重形成性评价，提供了评价工具； </w:t>
            </w:r>
            <w:r>
              <w:rPr>
                <w:spacing w:val="1"/>
                <w:sz w:val="24"/>
                <w:lang w:eastAsia="zh-CN"/>
              </w:rPr>
              <w:t>针对不同的评价结果提供及时的反馈；根据不同的评价信息进行反</w:t>
            </w:r>
          </w:p>
          <w:p>
            <w:pPr>
              <w:pStyle w:val="11"/>
              <w:spacing w:before="3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思，明确提出矫正教学行为的方法。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951" w:type="dxa"/>
          </w:tcPr>
          <w:p>
            <w:pPr>
              <w:pStyle w:val="11"/>
              <w:spacing w:before="72"/>
              <w:ind w:left="494"/>
              <w:rPr>
                <w:sz w:val="24"/>
              </w:rPr>
            </w:pPr>
            <w:r>
              <w:rPr>
                <w:sz w:val="24"/>
              </w:rPr>
              <w:t>教学创新</w:t>
            </w:r>
          </w:p>
          <w:p>
            <w:pPr>
              <w:pStyle w:val="11"/>
              <w:spacing w:before="127"/>
              <w:ind w:left="465"/>
              <w:rPr>
                <w:sz w:val="24"/>
              </w:rPr>
            </w:pPr>
            <w:r>
              <w:rPr>
                <w:sz w:val="24"/>
              </w:rPr>
              <w:t>（15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7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教法上有创新，能激发学生的兴趣；既能发挥教师的主导作用，又能</w:t>
            </w:r>
          </w:p>
          <w:p>
            <w:pPr>
              <w:pStyle w:val="11"/>
              <w:spacing w:before="1" w:line="440" w:lineRule="atLeast"/>
              <w:ind w:right="1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体现学生的主体地位；体现新理念、新方法和新技术的有效应用；方案具有推广价值。</w:t>
            </w:r>
          </w:p>
        </w:tc>
      </w:tr>
    </w:tbl>
    <w:p>
      <w:pPr>
        <w:spacing w:line="440" w:lineRule="atLeast"/>
        <w:rPr>
          <w:sz w:val="24"/>
          <w:lang w:eastAsia="zh-CN"/>
        </w:rPr>
        <w:sectPr>
          <w:pgSz w:w="11910" w:h="16840"/>
          <w:pgMar w:top="1580" w:right="1200" w:bottom="1160" w:left="1200" w:header="0" w:footer="971" w:gutter="0"/>
          <w:cols w:space="720" w:num="1"/>
        </w:sectPr>
      </w:pPr>
    </w:p>
    <w:p>
      <w:pPr>
        <w:rPr>
          <w:b/>
          <w:sz w:val="20"/>
          <w:lang w:eastAsia="zh-CN"/>
        </w:rPr>
      </w:pPr>
    </w:p>
    <w:p>
      <w:pPr>
        <w:spacing w:before="3"/>
        <w:rPr>
          <w:b/>
          <w:sz w:val="19"/>
          <w:lang w:eastAsia="zh-CN"/>
        </w:rPr>
      </w:pPr>
    </w:p>
    <w:p>
      <w:pPr>
        <w:tabs>
          <w:tab w:val="left" w:pos="1552"/>
        </w:tabs>
        <w:spacing w:before="15"/>
        <w:ind w:left="496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附件</w:t>
      </w:r>
      <w:r>
        <w:rPr>
          <w:b/>
          <w:spacing w:val="-71"/>
          <w:sz w:val="28"/>
          <w:lang w:eastAsia="zh-CN"/>
        </w:rPr>
        <w:t xml:space="preserve"> </w:t>
      </w:r>
      <w:r>
        <w:rPr>
          <w:rFonts w:hint="eastAsia" w:ascii="仿宋" w:hAnsi="仿宋" w:eastAsia="仿宋"/>
          <w:b/>
          <w:sz w:val="28"/>
          <w:lang w:eastAsia="zh-CN"/>
        </w:rPr>
        <w:t>2</w:t>
      </w:r>
      <w:r>
        <w:rPr>
          <w:rFonts w:hint="eastAsia" w:ascii="仿宋" w:hAnsi="仿宋" w:eastAsia="仿宋"/>
          <w:b/>
          <w:sz w:val="28"/>
          <w:lang w:eastAsia="zh-CN"/>
        </w:rPr>
        <w:tab/>
      </w:r>
      <w:r>
        <w:rPr>
          <w:b/>
          <w:spacing w:val="-1"/>
          <w:w w:val="95"/>
          <w:sz w:val="28"/>
          <w:lang w:eastAsia="zh-CN"/>
        </w:rPr>
        <w:t>浙江广播电视大学“课程思政”教学</w:t>
      </w:r>
      <w:r>
        <w:rPr>
          <w:b/>
          <w:w w:val="95"/>
          <w:sz w:val="28"/>
          <w:lang w:eastAsia="zh-CN"/>
        </w:rPr>
        <w:t>设计方案评价参考依据</w:t>
      </w:r>
    </w:p>
    <w:p>
      <w:pPr>
        <w:spacing w:before="2"/>
        <w:rPr>
          <w:b/>
          <w:sz w:val="13"/>
          <w:lang w:eastAsia="zh-CN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418"/>
        <w:gridCol w:w="5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51" w:type="dxa"/>
          </w:tcPr>
          <w:p>
            <w:pPr>
              <w:pStyle w:val="11"/>
              <w:spacing w:before="10"/>
              <w:ind w:left="650" w:right="642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10"/>
              <w:ind w:left="3341" w:right="3331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951" w:type="dxa"/>
          </w:tcPr>
          <w:p>
            <w:pPr>
              <w:pStyle w:val="11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11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课程定位</w:t>
            </w:r>
          </w:p>
          <w:p>
            <w:pPr>
              <w:pStyle w:val="11"/>
              <w:spacing w:before="106"/>
              <w:ind w:left="525"/>
              <w:rPr>
                <w:sz w:val="24"/>
              </w:rPr>
            </w:pPr>
            <w:r>
              <w:rPr>
                <w:sz w:val="24"/>
              </w:rPr>
              <w:t>(10 分 )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line="420" w:lineRule="exact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-5"/>
                <w:sz w:val="24"/>
                <w:lang w:eastAsia="zh-CN"/>
              </w:rPr>
              <w:t>明确本课程在专业人才培养中的地位、作用和任务，教学过程中融入</w:t>
            </w:r>
            <w:r>
              <w:rPr>
                <w:spacing w:val="-11"/>
                <w:sz w:val="24"/>
                <w:lang w:eastAsia="zh-CN"/>
              </w:rPr>
              <w:t>思政元素和德育元素，突显专业课育人功能，同时体现先进的远程开放教育教学思想观念。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951" w:type="dxa"/>
          </w:tcPr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spacing w:before="5"/>
              <w:ind w:left="0"/>
              <w:rPr>
                <w:b/>
                <w:sz w:val="28"/>
                <w:lang w:eastAsia="zh-CN"/>
              </w:rPr>
            </w:pPr>
          </w:p>
          <w:p>
            <w:pPr>
              <w:pStyle w:val="11"/>
              <w:ind w:left="494"/>
              <w:rPr>
                <w:sz w:val="24"/>
              </w:rPr>
            </w:pPr>
            <w:r>
              <w:rPr>
                <w:sz w:val="24"/>
              </w:rPr>
              <w:t>教学目标</w:t>
            </w:r>
          </w:p>
          <w:p>
            <w:pPr>
              <w:pStyle w:val="11"/>
              <w:spacing w:before="105"/>
              <w:ind w:left="465"/>
              <w:rPr>
                <w:sz w:val="24"/>
              </w:rPr>
            </w:pPr>
            <w:r>
              <w:rPr>
                <w:sz w:val="24"/>
              </w:rPr>
              <w:t>（15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before="54" w:line="321" w:lineRule="auto"/>
              <w:ind w:right="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教学目标明确。育人目标、育人对象、教学与育人融合方法与路径， 预期效果等。符合课程标准(教学大纲)的要求,切合学生实际；各知识点的学习目标层次合理,分类准确,教学重难点分析透彻，专业课程思政教学效果明显，思政元素融入自然，既有助于专业知识点讲解，</w:t>
            </w:r>
          </w:p>
          <w:p>
            <w:pPr>
              <w:pStyle w:val="11"/>
              <w:spacing w:before="2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又发挥思政育人效果。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951" w:type="dxa"/>
          </w:tcPr>
          <w:p>
            <w:pPr>
              <w:pStyle w:val="11"/>
              <w:spacing w:before="55"/>
              <w:ind w:left="494"/>
              <w:rPr>
                <w:sz w:val="24"/>
              </w:rPr>
            </w:pPr>
            <w:r>
              <w:rPr>
                <w:sz w:val="24"/>
              </w:rPr>
              <w:t>教学对象</w:t>
            </w:r>
          </w:p>
          <w:p>
            <w:pPr>
              <w:pStyle w:val="11"/>
              <w:spacing w:before="105"/>
              <w:ind w:left="465"/>
              <w:rPr>
                <w:sz w:val="24"/>
              </w:rPr>
            </w:pPr>
            <w:r>
              <w:rPr>
                <w:sz w:val="24"/>
              </w:rPr>
              <w:t>（10 分）</w:t>
            </w:r>
          </w:p>
        </w:tc>
        <w:tc>
          <w:tcPr>
            <w:tcW w:w="7335" w:type="dxa"/>
            <w:gridSpan w:val="2"/>
          </w:tcPr>
          <w:p>
            <w:pPr>
              <w:pStyle w:val="11"/>
              <w:spacing w:line="420" w:lineRule="exact"/>
              <w:ind w:right="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学生的认知特征、起点水平、动机、学习风格、情感态度准备情况以及信息技术技能等分析准确。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9" w:hRule="atLeast"/>
        </w:trPr>
        <w:tc>
          <w:tcPr>
            <w:tcW w:w="1951" w:type="dxa"/>
            <w:vMerge w:val="restart"/>
          </w:tcPr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ind w:left="0"/>
              <w:rPr>
                <w:b/>
                <w:sz w:val="24"/>
                <w:lang w:eastAsia="zh-CN"/>
              </w:rPr>
            </w:pPr>
          </w:p>
          <w:p>
            <w:pPr>
              <w:pStyle w:val="11"/>
              <w:spacing w:before="3"/>
              <w:ind w:left="0"/>
              <w:rPr>
                <w:b/>
                <w:lang w:eastAsia="zh-CN"/>
              </w:rPr>
            </w:pPr>
          </w:p>
          <w:p>
            <w:pPr>
              <w:pStyle w:val="11"/>
              <w:ind w:left="494"/>
              <w:rPr>
                <w:sz w:val="24"/>
              </w:rPr>
            </w:pPr>
            <w:r>
              <w:rPr>
                <w:sz w:val="24"/>
              </w:rPr>
              <w:t>教学过程</w:t>
            </w:r>
          </w:p>
          <w:p>
            <w:pPr>
              <w:pStyle w:val="11"/>
              <w:spacing w:before="105"/>
              <w:ind w:left="465"/>
              <w:rPr>
                <w:sz w:val="24"/>
              </w:rPr>
            </w:pPr>
            <w:r>
              <w:rPr>
                <w:sz w:val="24"/>
              </w:rPr>
              <w:t>（40 分）</w:t>
            </w:r>
          </w:p>
        </w:tc>
        <w:tc>
          <w:tcPr>
            <w:tcW w:w="1418" w:type="dxa"/>
          </w:tcPr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11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教学方法</w:t>
            </w:r>
          </w:p>
        </w:tc>
        <w:tc>
          <w:tcPr>
            <w:tcW w:w="5917" w:type="dxa"/>
          </w:tcPr>
          <w:p>
            <w:pPr>
              <w:pStyle w:val="11"/>
              <w:spacing w:before="57" w:line="321" w:lineRule="auto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5"/>
                <w:sz w:val="24"/>
                <w:lang w:eastAsia="zh-CN"/>
              </w:rPr>
              <w:t>教学设计体现电大特色，包括线上线下教学的有效结</w:t>
            </w:r>
            <w:r>
              <w:rPr>
                <w:spacing w:val="-8"/>
                <w:sz w:val="24"/>
                <w:lang w:eastAsia="zh-CN"/>
              </w:rPr>
              <w:t>合。要求围绕课程中某一个或几多个知识点教学，在教</w:t>
            </w:r>
            <w:r>
              <w:rPr>
                <w:spacing w:val="-11"/>
                <w:sz w:val="24"/>
                <w:lang w:eastAsia="zh-CN"/>
              </w:rPr>
              <w:t>学过程设计中融入挖掘思政元素或德育元素，按照专业课程育人要求设计育人与教学相融合的方案。</w:t>
            </w:r>
          </w:p>
          <w:p>
            <w:pPr>
              <w:pStyle w:val="11"/>
              <w:spacing w:before="23" w:line="321" w:lineRule="auto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线下教学：根据学科特点、教学内容和学生特征选择恰</w:t>
            </w:r>
            <w:r>
              <w:rPr>
                <w:spacing w:val="-10"/>
                <w:sz w:val="24"/>
                <w:lang w:eastAsia="zh-CN"/>
              </w:rPr>
              <w:t>当的教学方法，并进行优化组合，注重启发和引导，能</w:t>
            </w:r>
            <w:r>
              <w:rPr>
                <w:spacing w:val="-12"/>
                <w:sz w:val="24"/>
                <w:lang w:eastAsia="zh-CN"/>
              </w:rPr>
              <w:t>调动学生积极性，尊重学生主体地位，鼓励学生个性发展，调控措施有力，操作性强。</w:t>
            </w:r>
          </w:p>
          <w:p>
            <w:pPr>
              <w:pStyle w:val="11"/>
              <w:spacing w:before="2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线上教学：设计与线下教学结合紧密，有利于教学目标</w:t>
            </w:r>
          </w:p>
          <w:p>
            <w:pPr>
              <w:pStyle w:val="11"/>
              <w:spacing w:line="420" w:lineRule="atLeast"/>
              <w:ind w:right="9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的完成；适应学生个性化学习的需求；线上师生参与度高，互动活跃。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4"/>
              <w:ind w:left="0"/>
              <w:rPr>
                <w:b/>
                <w:sz w:val="20"/>
                <w:lang w:eastAsia="zh-CN"/>
              </w:rPr>
            </w:pPr>
          </w:p>
          <w:p>
            <w:pPr>
              <w:pStyle w:val="11"/>
              <w:ind w:left="0" w:right="217"/>
              <w:jc w:val="right"/>
              <w:rPr>
                <w:sz w:val="24"/>
              </w:rPr>
            </w:pPr>
            <w:r>
              <w:rPr>
                <w:sz w:val="24"/>
              </w:rPr>
              <w:t>教学手段</w:t>
            </w:r>
          </w:p>
        </w:tc>
        <w:tc>
          <w:tcPr>
            <w:tcW w:w="5917" w:type="dxa"/>
          </w:tcPr>
          <w:p>
            <w:pPr>
              <w:pStyle w:val="11"/>
              <w:spacing w:before="1" w:line="420" w:lineRule="exact"/>
              <w:ind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恰当运用多种教学手段，合理选择教学媒体，并阐明教学媒体在教学中的使用方式和目的。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1"/>
              <w:ind w:left="0"/>
              <w:rPr>
                <w:b/>
                <w:sz w:val="20"/>
                <w:lang w:eastAsia="zh-CN"/>
              </w:rPr>
            </w:pPr>
          </w:p>
          <w:p>
            <w:pPr>
              <w:pStyle w:val="11"/>
              <w:spacing w:before="1" w:line="321" w:lineRule="auto"/>
              <w:ind w:left="228" w:right="217" w:firstLine="120"/>
              <w:rPr>
                <w:sz w:val="24"/>
              </w:rPr>
            </w:pPr>
            <w:r>
              <w:rPr>
                <w:sz w:val="24"/>
              </w:rPr>
              <w:t>知识点教学环节</w:t>
            </w:r>
          </w:p>
        </w:tc>
        <w:tc>
          <w:tcPr>
            <w:tcW w:w="5917" w:type="dxa"/>
          </w:tcPr>
          <w:p>
            <w:pPr>
              <w:pStyle w:val="11"/>
              <w:spacing w:before="54" w:line="321" w:lineRule="auto"/>
              <w:ind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根据教学内容选择合理的教学组织形式，各环节衔接紧密，结构严谨，逻辑性强，合理分配教学时间，设计能</w:t>
            </w:r>
          </w:p>
          <w:p>
            <w:pPr>
              <w:pStyle w:val="11"/>
              <w:spacing w:before="2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明确体现专业特点和教学目标，操作性强。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1" w:line="420" w:lineRule="exact"/>
              <w:ind w:left="228" w:right="217"/>
              <w:rPr>
                <w:sz w:val="24"/>
              </w:rPr>
            </w:pPr>
            <w:r>
              <w:rPr>
                <w:sz w:val="24"/>
              </w:rPr>
              <w:t>思政元素教学环节</w:t>
            </w:r>
          </w:p>
        </w:tc>
        <w:tc>
          <w:tcPr>
            <w:tcW w:w="5917" w:type="dxa"/>
          </w:tcPr>
          <w:p>
            <w:pPr>
              <w:pStyle w:val="11"/>
              <w:spacing w:before="1" w:line="420" w:lineRule="exact"/>
              <w:ind w:right="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结合课程知识点内容，选择合适的思政元素自然融入教学过程，思政元素育人作用明显，可看可听性较强。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adjustRightInd w:val="0"/>
        <w:snapToGrid w:val="0"/>
        <w:spacing w:line="500" w:lineRule="atLeast"/>
        <w:jc w:val="both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hAnsi="仿宋_GB2312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/>
          <w:b/>
          <w:bCs/>
          <w:color w:val="000000"/>
          <w:sz w:val="28"/>
          <w:szCs w:val="28"/>
        </w:rPr>
        <w:t>：</w:t>
      </w:r>
      <w:r>
        <w:rPr>
          <w:rFonts w:hint="eastAsia" w:ascii="仿宋_GB2312" w:hAnsi="仿宋_GB2312"/>
          <w:b/>
          <w:bCs/>
          <w:color w:val="000000"/>
          <w:sz w:val="28"/>
          <w:szCs w:val="28"/>
          <w:lang w:val="en-US" w:eastAsia="zh-CN"/>
        </w:rPr>
        <w:t xml:space="preserve">    台州</w:t>
      </w:r>
      <w:r>
        <w:rPr>
          <w:rFonts w:hint="eastAsia" w:ascii="仿宋_GB2312" w:hAnsi="仿宋_GB2312"/>
          <w:b/>
          <w:bCs/>
          <w:color w:val="000000"/>
          <w:sz w:val="28"/>
          <w:szCs w:val="28"/>
        </w:rPr>
        <w:t>广播电视大学课程教学设计方案竞赛推荐表</w:t>
      </w:r>
    </w:p>
    <w:p>
      <w:pPr>
        <w:spacing w:line="600" w:lineRule="exact"/>
        <w:jc w:val="left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600" w:lineRule="exact"/>
        <w:jc w:val="lef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单位（盖章）：              工作联系人：        手机：</w:t>
      </w:r>
    </w:p>
    <w:p>
      <w:pPr>
        <w:spacing w:line="600" w:lineRule="exact"/>
        <w:jc w:val="left"/>
        <w:rPr>
          <w:rFonts w:ascii="黑体" w:hAnsi="宋体" w:eastAsia="黑体"/>
          <w:b/>
          <w:sz w:val="28"/>
          <w:szCs w:val="28"/>
        </w:rPr>
      </w:pPr>
    </w:p>
    <w:tbl>
      <w:tblPr>
        <w:tblStyle w:val="6"/>
        <w:tblW w:w="10573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849"/>
        <w:gridCol w:w="628"/>
        <w:gridCol w:w="963"/>
        <w:gridCol w:w="827"/>
        <w:gridCol w:w="1587"/>
        <w:gridCol w:w="1826"/>
        <w:gridCol w:w="987"/>
        <w:gridCol w:w="973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7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课程性质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（开本、开专、成</w:t>
            </w:r>
            <w:r>
              <w:rPr>
                <w:rFonts w:hint="eastAsia" w:ascii="仿宋_GB2312" w:hAnsi="宋体" w:eastAsia="仿宋_GB2312"/>
                <w:b/>
                <w:szCs w:val="21"/>
                <w:lang w:eastAsia="zh-CN"/>
              </w:rPr>
              <w:t>本、成专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组别（一、二）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7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628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黑体" w:hAnsi="宋体" w:eastAsia="黑体"/>
                <w:b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lang w:eastAsia="zh-CN"/>
        </w:rPr>
      </w:pPr>
    </w:p>
    <w:sectPr>
      <w:pgSz w:w="11910" w:h="16840"/>
      <w:pgMar w:top="1580" w:right="1200" w:bottom="1160" w:left="120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8.35pt;margin-top:782.35pt;height:17.6pt;width:37.0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Calibri" w:hAnsi="Calibri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sz w:val="28"/>
                  </w:rP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69.9pt;margin-top:782.35pt;height:17.6pt;width:37.0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37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Calibri" w:hAnsi="Calibri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hAnsi="Calibri"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E73"/>
    <w:multiLevelType w:val="multilevel"/>
    <w:tmpl w:val="04E60E73"/>
    <w:lvl w:ilvl="0" w:tentative="0">
      <w:start w:val="11"/>
      <w:numFmt w:val="decimal"/>
      <w:lvlText w:val="%1"/>
      <w:lvlJc w:val="left"/>
      <w:pPr>
        <w:ind w:left="1157" w:hanging="401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1" w:tentative="0">
      <w:start w:val="0"/>
      <w:numFmt w:val="bullet"/>
      <w:lvlText w:val="•"/>
      <w:lvlJc w:val="left"/>
      <w:pPr>
        <w:ind w:left="1990" w:hanging="40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21" w:hanging="40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51" w:hanging="40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82" w:hanging="40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13" w:hanging="40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43" w:hanging="40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74" w:hanging="40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04" w:hanging="4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652FCC"/>
    <w:rsid w:val="00021863"/>
    <w:rsid w:val="0020008A"/>
    <w:rsid w:val="00652FCC"/>
    <w:rsid w:val="007D65AB"/>
    <w:rsid w:val="00847B81"/>
    <w:rsid w:val="00966942"/>
    <w:rsid w:val="00AB4BC2"/>
    <w:rsid w:val="19EA47DD"/>
    <w:rsid w:val="3F8E3002"/>
    <w:rsid w:val="52016179"/>
    <w:rsid w:val="59B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756"/>
      <w:outlineLvl w:val="0"/>
    </w:pPr>
    <w:rPr>
      <w:rFonts w:ascii="仿宋" w:hAnsi="仿宋" w:eastAsia="仿宋" w:cs="仿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40"/>
      <w:ind w:left="1157" w:hanging="401"/>
    </w:pPr>
    <w:rPr>
      <w:rFonts w:ascii="仿宋" w:hAnsi="仿宋" w:eastAsia="仿宋" w:cs="仿宋"/>
    </w:rPr>
  </w:style>
  <w:style w:type="paragraph" w:customStyle="1" w:styleId="11">
    <w:name w:val="Table Paragraph"/>
    <w:basedOn w:val="1"/>
    <w:qFormat/>
    <w:uiPriority w:val="1"/>
    <w:pPr>
      <w:ind w:left="108"/>
    </w:pPr>
  </w:style>
  <w:style w:type="character" w:customStyle="1" w:styleId="12">
    <w:name w:val="页眉 Char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Personal</Company>
  <Pages>5</Pages>
  <Words>430</Words>
  <Characters>2455</Characters>
  <Lines>20</Lines>
  <Paragraphs>5</Paragraphs>
  <TotalTime>2</TotalTime>
  <ScaleCrop>false</ScaleCrop>
  <LinksUpToDate>false</LinksUpToDate>
  <CharactersWithSpaces>2880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2019-10-27T12:17:00Z</dcterms:created>
  <dc:creator>duyf</dc:creator>
  <cp:lastModifiedBy>浅浅的幸福</cp:lastModifiedBy>
  <cp:lastPrinted>2019-10-28T02:46:00Z</cp:lastPrinted>
  <dcterms:modified xsi:type="dcterms:W3CDTF">2019-10-28T02:58:26Z</dcterms:modified>
  <dc:title>浙江广播电视大学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2019-10-27T00:00:00Z</vt:filetime>
  </property>
  <property fmtid="{D5CDD505-2E9C-101B-9397-08002B2CF9AE}" pid="5" name="KSOProductBuildVer">
    <vt:lpwstr>2052-11.1.0.9145</vt:lpwstr>
  </property>
</Properties>
</file>