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61" w:rsidRDefault="00D62261" w:rsidP="00D62261">
      <w:pPr>
        <w:pStyle w:val="Default"/>
        <w:pageBreakBefore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D62261" w:rsidRDefault="00D62261" w:rsidP="00D62261">
      <w:pPr>
        <w:pStyle w:val="Defaul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 w:hint="eastAsia"/>
          <w:sz w:val="32"/>
          <w:szCs w:val="32"/>
        </w:rPr>
        <w:t>新形势下思想政治教育理论与实践研究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>学术论文</w:t>
      </w:r>
    </w:p>
    <w:p w:rsidR="00D62261" w:rsidRDefault="00D62261" w:rsidP="00D62261">
      <w:pPr>
        <w:pStyle w:val="Defaul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选题指南</w:t>
      </w:r>
    </w:p>
    <w:p w:rsidR="00D62261" w:rsidRDefault="00D62261" w:rsidP="00D62261">
      <w:pPr>
        <w:pStyle w:val="Defaul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思政理论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课</w:t>
      </w:r>
    </w:p>
    <w:p w:rsidR="00D62261" w:rsidRDefault="00D62261" w:rsidP="00D62261">
      <w:pPr>
        <w:pStyle w:val="Defaul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1.推进</w:t>
      </w:r>
      <w:r>
        <w:rPr>
          <w:rFonts w:ascii="仿宋_GB2312" w:eastAsia="仿宋_GB2312" w:cs="仿宋_GB2312"/>
          <w:sz w:val="30"/>
          <w:szCs w:val="30"/>
        </w:rPr>
        <w:t>“</w:t>
      </w:r>
      <w:r>
        <w:rPr>
          <w:rFonts w:ascii="仿宋_GB2312" w:eastAsia="仿宋_GB2312" w:cs="仿宋_GB2312" w:hint="eastAsia"/>
          <w:sz w:val="30"/>
          <w:szCs w:val="30"/>
        </w:rPr>
        <w:t>思政课程</w:t>
      </w:r>
      <w:r>
        <w:rPr>
          <w:rFonts w:ascii="仿宋_GB2312" w:eastAsia="仿宋_GB2312" w:cs="仿宋_GB2312"/>
          <w:sz w:val="30"/>
          <w:szCs w:val="30"/>
        </w:rPr>
        <w:t>”</w:t>
      </w:r>
      <w:r>
        <w:rPr>
          <w:rFonts w:ascii="仿宋_GB2312" w:eastAsia="仿宋_GB2312" w:cs="仿宋_GB2312" w:hint="eastAsia"/>
          <w:sz w:val="30"/>
          <w:szCs w:val="30"/>
        </w:rPr>
        <w:t>向</w:t>
      </w:r>
      <w:r>
        <w:rPr>
          <w:rFonts w:ascii="仿宋_GB2312" w:eastAsia="仿宋_GB2312" w:cs="仿宋_GB2312"/>
          <w:sz w:val="30"/>
          <w:szCs w:val="30"/>
        </w:rPr>
        <w:t>“</w:t>
      </w:r>
      <w:r>
        <w:rPr>
          <w:rFonts w:ascii="仿宋_GB2312" w:eastAsia="仿宋_GB2312" w:cs="仿宋_GB2312" w:hint="eastAsia"/>
          <w:sz w:val="30"/>
          <w:szCs w:val="30"/>
        </w:rPr>
        <w:t>课程思政</w:t>
      </w:r>
      <w:r>
        <w:rPr>
          <w:rFonts w:ascii="仿宋_GB2312" w:eastAsia="仿宋_GB2312" w:cs="仿宋_GB2312"/>
          <w:sz w:val="30"/>
          <w:szCs w:val="30"/>
        </w:rPr>
        <w:t>”</w:t>
      </w:r>
      <w:r>
        <w:rPr>
          <w:rFonts w:ascii="仿宋_GB2312" w:eastAsia="仿宋_GB2312" w:cs="仿宋_GB2312" w:hint="eastAsia"/>
          <w:sz w:val="30"/>
          <w:szCs w:val="30"/>
        </w:rPr>
        <w:t>转型研究</w:t>
      </w:r>
    </w:p>
    <w:p w:rsidR="00D62261" w:rsidRDefault="00D62261" w:rsidP="00D62261">
      <w:pPr>
        <w:pStyle w:val="Default"/>
        <w:rPr>
          <w:rFonts w:ascii="仿宋_GB2312" w:eastAsia="仿宋_GB2312" w:cs="仿宋_GB2312" w:hint="eastAsia"/>
          <w:color w:val="323232"/>
          <w:sz w:val="30"/>
          <w:szCs w:val="30"/>
        </w:rPr>
      </w:pPr>
      <w:r>
        <w:rPr>
          <w:rFonts w:ascii="仿宋_GB2312" w:eastAsia="仿宋_GB2312" w:cs="仿宋_GB2312" w:hint="eastAsia"/>
          <w:color w:val="323232"/>
          <w:sz w:val="30"/>
          <w:szCs w:val="30"/>
        </w:rPr>
        <w:t>2.</w:t>
      </w:r>
      <w:hyperlink r:id="rId5" w:history="1">
        <w:r>
          <w:rPr>
            <w:rStyle w:val="a3"/>
            <w:rFonts w:ascii="仿宋_GB2312" w:eastAsia="仿宋_GB2312" w:cs="仿宋_GB2312" w:hint="eastAsia"/>
            <w:color w:val="323232"/>
            <w:sz w:val="30"/>
            <w:szCs w:val="30"/>
            <w:u w:val="none"/>
          </w:rPr>
          <w:t>新媒体环境下高校</w:t>
        </w:r>
        <w:proofErr w:type="gramStart"/>
        <w:r>
          <w:rPr>
            <w:rStyle w:val="a3"/>
            <w:rFonts w:ascii="仿宋_GB2312" w:eastAsia="仿宋_GB2312" w:cs="仿宋_GB2312" w:hint="eastAsia"/>
            <w:color w:val="323232"/>
            <w:sz w:val="30"/>
            <w:szCs w:val="30"/>
            <w:u w:val="none"/>
          </w:rPr>
          <w:t>思政课</w:t>
        </w:r>
        <w:proofErr w:type="gramEnd"/>
        <w:r>
          <w:rPr>
            <w:rStyle w:val="a3"/>
            <w:rFonts w:ascii="仿宋_GB2312" w:eastAsia="仿宋_GB2312" w:cs="仿宋_GB2312" w:hint="eastAsia"/>
            <w:color w:val="323232"/>
            <w:sz w:val="30"/>
            <w:szCs w:val="30"/>
            <w:u w:val="none"/>
          </w:rPr>
          <w:t>教育教学改革路径探析</w:t>
        </w:r>
      </w:hyperlink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3.</w:t>
      </w:r>
      <w:r>
        <w:rPr>
          <w:rFonts w:ascii="仿宋_GB2312" w:eastAsia="仿宋_GB2312" w:hAnsi="Calibri" w:cs="仿宋_GB2312" w:hint="eastAsia"/>
          <w:sz w:val="30"/>
          <w:szCs w:val="30"/>
        </w:rPr>
        <w:t>网络思想政治教育活动方法研究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4.新形势下大学生思想政治教育工作的机遇和挑战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5.网络</w:t>
      </w:r>
      <w:proofErr w:type="gramStart"/>
      <w:r>
        <w:rPr>
          <w:rFonts w:ascii="仿宋_GB2312" w:eastAsia="仿宋_GB2312" w:hAnsi="Calibri" w:cs="仿宋_GB2312" w:hint="eastAsia"/>
          <w:sz w:val="30"/>
          <w:szCs w:val="30"/>
        </w:rPr>
        <w:t>思政教学</w:t>
      </w:r>
      <w:proofErr w:type="gramEnd"/>
      <w:r>
        <w:rPr>
          <w:rFonts w:ascii="仿宋_GB2312" w:eastAsia="仿宋_GB2312" w:hAnsi="Calibri" w:cs="仿宋_GB2312" w:hint="eastAsia"/>
          <w:sz w:val="30"/>
          <w:szCs w:val="30"/>
        </w:rPr>
        <w:t>资源的设计与制作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6.提高思想政治理论课的吸引力、感染力研究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（二）加强</w:t>
      </w:r>
      <w:proofErr w:type="gramStart"/>
      <w:r>
        <w:rPr>
          <w:rFonts w:ascii="仿宋_GB2312" w:eastAsia="仿宋_GB2312" w:hAnsi="Calibri" w:cs="仿宋_GB2312" w:hint="eastAsia"/>
          <w:sz w:val="30"/>
          <w:szCs w:val="30"/>
        </w:rPr>
        <w:t>思政工作</w:t>
      </w:r>
      <w:proofErr w:type="gramEnd"/>
      <w:r>
        <w:rPr>
          <w:rFonts w:ascii="仿宋_GB2312" w:eastAsia="仿宋_GB2312" w:hAnsi="Calibri" w:cs="仿宋_GB2312" w:hint="eastAsia"/>
          <w:sz w:val="30"/>
          <w:szCs w:val="30"/>
        </w:rPr>
        <w:t>队伍建设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1.</w:t>
      </w:r>
      <w:r>
        <w:rPr>
          <w:rFonts w:ascii="仿宋_GB2312" w:eastAsia="仿宋_GB2312" w:hAnsi="Calibri" w:cs="仿宋_GB2312"/>
          <w:sz w:val="30"/>
          <w:szCs w:val="30"/>
        </w:rPr>
        <w:t>“</w:t>
      </w:r>
      <w:r>
        <w:rPr>
          <w:rFonts w:ascii="仿宋_GB2312" w:eastAsia="仿宋_GB2312" w:hAnsi="Calibri" w:cs="仿宋_GB2312" w:hint="eastAsia"/>
          <w:sz w:val="30"/>
          <w:szCs w:val="30"/>
        </w:rPr>
        <w:t>传道者首先要明道信道</w:t>
      </w:r>
      <w:r>
        <w:rPr>
          <w:rFonts w:ascii="仿宋_GB2312" w:eastAsia="仿宋_GB2312" w:hAnsi="Calibri" w:cs="仿宋_GB2312"/>
          <w:sz w:val="30"/>
          <w:szCs w:val="30"/>
        </w:rPr>
        <w:t>”</w:t>
      </w:r>
      <w:r>
        <w:rPr>
          <w:rFonts w:ascii="仿宋_GB2312" w:eastAsia="仿宋_GB2312" w:hAnsi="Calibri" w:cs="仿宋_GB2312" w:hint="eastAsia"/>
          <w:sz w:val="30"/>
          <w:szCs w:val="30"/>
        </w:rPr>
        <w:t>探究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2.如何增强基层党组织在青年教职工中的吸引力和影响力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3.新媒体时代辅导员</w:t>
      </w:r>
      <w:proofErr w:type="gramStart"/>
      <w:r>
        <w:rPr>
          <w:rFonts w:ascii="仿宋_GB2312" w:eastAsia="仿宋_GB2312" w:hAnsi="Calibri" w:cs="仿宋_GB2312" w:hint="eastAsia"/>
          <w:sz w:val="30"/>
          <w:szCs w:val="30"/>
        </w:rPr>
        <w:t>队伍思政素养</w:t>
      </w:r>
      <w:proofErr w:type="gramEnd"/>
      <w:r>
        <w:rPr>
          <w:rFonts w:ascii="仿宋_GB2312" w:eastAsia="仿宋_GB2312" w:hAnsi="Calibri" w:cs="仿宋_GB2312" w:hint="eastAsia"/>
          <w:sz w:val="30"/>
          <w:szCs w:val="30"/>
        </w:rPr>
        <w:t>发展研究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4.辅导员职业化、专业化建设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5.新形势下大学生思想政治教育工作体制机制建设研究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6.</w:t>
      </w:r>
      <w:hyperlink r:id="rId6" w:history="1">
        <w:r>
          <w:rPr>
            <w:rStyle w:val="a3"/>
            <w:rFonts w:ascii="仿宋_GB2312" w:eastAsia="仿宋_GB2312" w:hAnsi="Calibri" w:cs="仿宋_GB2312" w:hint="eastAsia"/>
            <w:color w:val="000000"/>
            <w:sz w:val="30"/>
            <w:szCs w:val="30"/>
            <w:u w:val="none"/>
          </w:rPr>
          <w:t>开放大学</w:t>
        </w:r>
        <w:proofErr w:type="gramStart"/>
        <w:r>
          <w:rPr>
            <w:rStyle w:val="a3"/>
            <w:rFonts w:ascii="仿宋_GB2312" w:eastAsia="仿宋_GB2312" w:hAnsi="Calibri" w:cs="仿宋_GB2312" w:hint="eastAsia"/>
            <w:color w:val="000000"/>
            <w:sz w:val="30"/>
            <w:szCs w:val="30"/>
            <w:u w:val="none"/>
          </w:rPr>
          <w:t>思政教育</w:t>
        </w:r>
        <w:proofErr w:type="gramEnd"/>
        <w:r>
          <w:rPr>
            <w:rStyle w:val="a3"/>
            <w:rFonts w:ascii="仿宋_GB2312" w:eastAsia="仿宋_GB2312" w:hAnsi="Calibri" w:cs="仿宋_GB2312" w:hint="eastAsia"/>
            <w:color w:val="000000"/>
            <w:sz w:val="30"/>
            <w:szCs w:val="30"/>
            <w:u w:val="none"/>
          </w:rPr>
          <w:t>工作创新路径研究</w:t>
        </w:r>
      </w:hyperlink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（三）</w:t>
      </w:r>
      <w:proofErr w:type="gramStart"/>
      <w:r>
        <w:rPr>
          <w:rFonts w:ascii="仿宋_GB2312" w:eastAsia="仿宋_GB2312" w:hAnsi="Calibri" w:cs="仿宋_GB2312" w:hint="eastAsia"/>
          <w:sz w:val="30"/>
          <w:szCs w:val="30"/>
        </w:rPr>
        <w:t>学生思政教育</w:t>
      </w:r>
      <w:proofErr w:type="gramEnd"/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1.网络文化背景下大学生核心价值观培育研究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2.大学生党员理想信念教育研究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3.高校网络青年自组织研究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4.开放大学思政工作传统优势与新媒体技术融合发展研究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lastRenderedPageBreak/>
        <w:t>（五）全过程育人全方位育人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1.加强开放大学校园宣传文化阵地建设</w:t>
      </w:r>
    </w:p>
    <w:p w:rsidR="00D62261" w:rsidRDefault="00D62261" w:rsidP="00D62261">
      <w:pPr>
        <w:pStyle w:val="Default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2.网络舆情管理体系建设研究</w:t>
      </w:r>
    </w:p>
    <w:p w:rsidR="00D62261" w:rsidRDefault="00D62261" w:rsidP="00D62261">
      <w:pPr>
        <w:pStyle w:val="Default"/>
        <w:rPr>
          <w:rFonts w:ascii="Calibri" w:eastAsia="仿宋_GB2312" w:hAnsi="Calibri" w:cs="Calibri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3.优秀传统文化在大学文化建设中的传承与借鉴研究</w:t>
      </w:r>
    </w:p>
    <w:p w:rsidR="00D62261" w:rsidRDefault="00D62261" w:rsidP="00D62261">
      <w:pPr>
        <w:pStyle w:val="Defaul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4.</w:t>
      </w:r>
      <w:r>
        <w:rPr>
          <w:rFonts w:ascii="仿宋_GB2312" w:eastAsia="仿宋_GB2312" w:hAnsi="Calibri" w:cs="仿宋_GB2312" w:hint="eastAsia"/>
          <w:sz w:val="30"/>
          <w:szCs w:val="30"/>
        </w:rPr>
        <w:t>跨学科视野下的大学生思想政治教育研究</w:t>
      </w:r>
    </w:p>
    <w:p w:rsidR="00523195" w:rsidRPr="00D62261" w:rsidRDefault="00523195">
      <w:bookmarkStart w:id="0" w:name="_GoBack"/>
      <w:bookmarkEnd w:id="0"/>
    </w:p>
    <w:sectPr w:rsidR="00523195" w:rsidRPr="00D6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61"/>
    <w:rsid w:val="0000656A"/>
    <w:rsid w:val="00012E67"/>
    <w:rsid w:val="00020C41"/>
    <w:rsid w:val="000225C0"/>
    <w:rsid w:val="00026270"/>
    <w:rsid w:val="000342E0"/>
    <w:rsid w:val="00037B3B"/>
    <w:rsid w:val="00041688"/>
    <w:rsid w:val="000644A4"/>
    <w:rsid w:val="000645CF"/>
    <w:rsid w:val="000768D8"/>
    <w:rsid w:val="00077377"/>
    <w:rsid w:val="000816C2"/>
    <w:rsid w:val="00085726"/>
    <w:rsid w:val="00085F4D"/>
    <w:rsid w:val="00097D22"/>
    <w:rsid w:val="000A15BD"/>
    <w:rsid w:val="000A43D2"/>
    <w:rsid w:val="000A6FCB"/>
    <w:rsid w:val="000A7AD3"/>
    <w:rsid w:val="000B747E"/>
    <w:rsid w:val="000C1BA6"/>
    <w:rsid w:val="000C30EA"/>
    <w:rsid w:val="000E1DE0"/>
    <w:rsid w:val="000E6274"/>
    <w:rsid w:val="001041AB"/>
    <w:rsid w:val="00106D31"/>
    <w:rsid w:val="00106D53"/>
    <w:rsid w:val="00113CB4"/>
    <w:rsid w:val="0012057F"/>
    <w:rsid w:val="0012174A"/>
    <w:rsid w:val="00122469"/>
    <w:rsid w:val="00127DBB"/>
    <w:rsid w:val="00134FA5"/>
    <w:rsid w:val="001362A7"/>
    <w:rsid w:val="00140DB2"/>
    <w:rsid w:val="001575E4"/>
    <w:rsid w:val="00160461"/>
    <w:rsid w:val="00164C84"/>
    <w:rsid w:val="0018076E"/>
    <w:rsid w:val="001861A5"/>
    <w:rsid w:val="00192016"/>
    <w:rsid w:val="00195CCB"/>
    <w:rsid w:val="001966F9"/>
    <w:rsid w:val="00196A8A"/>
    <w:rsid w:val="001B2C2E"/>
    <w:rsid w:val="001B7215"/>
    <w:rsid w:val="001D4721"/>
    <w:rsid w:val="001E16D0"/>
    <w:rsid w:val="001E5162"/>
    <w:rsid w:val="001F0CF2"/>
    <w:rsid w:val="001F1E0C"/>
    <w:rsid w:val="001F6175"/>
    <w:rsid w:val="00202098"/>
    <w:rsid w:val="0020409F"/>
    <w:rsid w:val="0021117E"/>
    <w:rsid w:val="00232F22"/>
    <w:rsid w:val="002335DF"/>
    <w:rsid w:val="00237607"/>
    <w:rsid w:val="00246728"/>
    <w:rsid w:val="00252FE1"/>
    <w:rsid w:val="00263DEF"/>
    <w:rsid w:val="00263FDB"/>
    <w:rsid w:val="00272BFB"/>
    <w:rsid w:val="00274CB5"/>
    <w:rsid w:val="002768CE"/>
    <w:rsid w:val="00280A8D"/>
    <w:rsid w:val="002847BC"/>
    <w:rsid w:val="00292DFA"/>
    <w:rsid w:val="00297302"/>
    <w:rsid w:val="002A041D"/>
    <w:rsid w:val="002A5457"/>
    <w:rsid w:val="002C3E14"/>
    <w:rsid w:val="002E4353"/>
    <w:rsid w:val="002E62B0"/>
    <w:rsid w:val="002E6775"/>
    <w:rsid w:val="002E696B"/>
    <w:rsid w:val="00310A70"/>
    <w:rsid w:val="00315EEA"/>
    <w:rsid w:val="0032108E"/>
    <w:rsid w:val="003303EC"/>
    <w:rsid w:val="00336D30"/>
    <w:rsid w:val="00337942"/>
    <w:rsid w:val="00337DC9"/>
    <w:rsid w:val="0034256B"/>
    <w:rsid w:val="00356D59"/>
    <w:rsid w:val="00357A4F"/>
    <w:rsid w:val="00357ACD"/>
    <w:rsid w:val="00366614"/>
    <w:rsid w:val="00367DBE"/>
    <w:rsid w:val="00372FDD"/>
    <w:rsid w:val="00374BF6"/>
    <w:rsid w:val="003779B1"/>
    <w:rsid w:val="003848EE"/>
    <w:rsid w:val="003A10A8"/>
    <w:rsid w:val="003A4AAC"/>
    <w:rsid w:val="003A59EE"/>
    <w:rsid w:val="003B0786"/>
    <w:rsid w:val="003B3730"/>
    <w:rsid w:val="003B4CF4"/>
    <w:rsid w:val="003B692A"/>
    <w:rsid w:val="003B6A93"/>
    <w:rsid w:val="003C4E4C"/>
    <w:rsid w:val="003C576E"/>
    <w:rsid w:val="003E39B1"/>
    <w:rsid w:val="003E7980"/>
    <w:rsid w:val="003F3367"/>
    <w:rsid w:val="003F7496"/>
    <w:rsid w:val="00403668"/>
    <w:rsid w:val="00405603"/>
    <w:rsid w:val="004144B3"/>
    <w:rsid w:val="00417114"/>
    <w:rsid w:val="004213AA"/>
    <w:rsid w:val="004302FB"/>
    <w:rsid w:val="00430904"/>
    <w:rsid w:val="004334BE"/>
    <w:rsid w:val="00440A65"/>
    <w:rsid w:val="00441C8C"/>
    <w:rsid w:val="004422F9"/>
    <w:rsid w:val="00450C3F"/>
    <w:rsid w:val="0045488E"/>
    <w:rsid w:val="00461D51"/>
    <w:rsid w:val="0046649B"/>
    <w:rsid w:val="00470DF9"/>
    <w:rsid w:val="00474DEB"/>
    <w:rsid w:val="00482300"/>
    <w:rsid w:val="004B18FF"/>
    <w:rsid w:val="004B2E9C"/>
    <w:rsid w:val="004B6842"/>
    <w:rsid w:val="004C522F"/>
    <w:rsid w:val="004C6DF4"/>
    <w:rsid w:val="004D504F"/>
    <w:rsid w:val="004D7A1C"/>
    <w:rsid w:val="0050324A"/>
    <w:rsid w:val="00511DB1"/>
    <w:rsid w:val="0051205F"/>
    <w:rsid w:val="0051540C"/>
    <w:rsid w:val="005215CD"/>
    <w:rsid w:val="005229AF"/>
    <w:rsid w:val="00523195"/>
    <w:rsid w:val="00524D31"/>
    <w:rsid w:val="00525862"/>
    <w:rsid w:val="00532537"/>
    <w:rsid w:val="00533E8A"/>
    <w:rsid w:val="00535098"/>
    <w:rsid w:val="00536698"/>
    <w:rsid w:val="005425C6"/>
    <w:rsid w:val="00543EE4"/>
    <w:rsid w:val="00560D38"/>
    <w:rsid w:val="00564FDE"/>
    <w:rsid w:val="00566E6E"/>
    <w:rsid w:val="00572BD3"/>
    <w:rsid w:val="0057611E"/>
    <w:rsid w:val="005776D9"/>
    <w:rsid w:val="00577C2A"/>
    <w:rsid w:val="0058424C"/>
    <w:rsid w:val="00591C43"/>
    <w:rsid w:val="005A5611"/>
    <w:rsid w:val="005B1A45"/>
    <w:rsid w:val="005B372B"/>
    <w:rsid w:val="005C1763"/>
    <w:rsid w:val="005E36A7"/>
    <w:rsid w:val="005E3C0E"/>
    <w:rsid w:val="005E53C6"/>
    <w:rsid w:val="005F11EB"/>
    <w:rsid w:val="005F71A8"/>
    <w:rsid w:val="005F7D2D"/>
    <w:rsid w:val="00603E01"/>
    <w:rsid w:val="00611671"/>
    <w:rsid w:val="006170E6"/>
    <w:rsid w:val="00617E61"/>
    <w:rsid w:val="006209F0"/>
    <w:rsid w:val="00623B87"/>
    <w:rsid w:val="00626D80"/>
    <w:rsid w:val="00642BFB"/>
    <w:rsid w:val="00645867"/>
    <w:rsid w:val="0064621D"/>
    <w:rsid w:val="00646AF0"/>
    <w:rsid w:val="00655AA6"/>
    <w:rsid w:val="00657476"/>
    <w:rsid w:val="00660F1B"/>
    <w:rsid w:val="00671991"/>
    <w:rsid w:val="00676F29"/>
    <w:rsid w:val="00681B4B"/>
    <w:rsid w:val="0068340D"/>
    <w:rsid w:val="006863FA"/>
    <w:rsid w:val="006A1459"/>
    <w:rsid w:val="006A1DC8"/>
    <w:rsid w:val="006A3CA8"/>
    <w:rsid w:val="006B4659"/>
    <w:rsid w:val="006B52FF"/>
    <w:rsid w:val="006B53AC"/>
    <w:rsid w:val="006C1684"/>
    <w:rsid w:val="006C3027"/>
    <w:rsid w:val="006C5D12"/>
    <w:rsid w:val="006D0C63"/>
    <w:rsid w:val="006D123A"/>
    <w:rsid w:val="006D3402"/>
    <w:rsid w:val="006D46DE"/>
    <w:rsid w:val="006D57F9"/>
    <w:rsid w:val="006E3F5F"/>
    <w:rsid w:val="006E7095"/>
    <w:rsid w:val="006E786A"/>
    <w:rsid w:val="006F04BC"/>
    <w:rsid w:val="006F2ED0"/>
    <w:rsid w:val="006F6222"/>
    <w:rsid w:val="007033C4"/>
    <w:rsid w:val="007036DF"/>
    <w:rsid w:val="007066B2"/>
    <w:rsid w:val="007139C9"/>
    <w:rsid w:val="00722239"/>
    <w:rsid w:val="007254A5"/>
    <w:rsid w:val="007404CF"/>
    <w:rsid w:val="00740FFC"/>
    <w:rsid w:val="00755D57"/>
    <w:rsid w:val="00767C1A"/>
    <w:rsid w:val="007731BA"/>
    <w:rsid w:val="00774434"/>
    <w:rsid w:val="00775376"/>
    <w:rsid w:val="00781664"/>
    <w:rsid w:val="00782E15"/>
    <w:rsid w:val="00785BA4"/>
    <w:rsid w:val="00792E8B"/>
    <w:rsid w:val="00796827"/>
    <w:rsid w:val="007A41AF"/>
    <w:rsid w:val="007A4FD3"/>
    <w:rsid w:val="007B2207"/>
    <w:rsid w:val="007B28AE"/>
    <w:rsid w:val="007B5014"/>
    <w:rsid w:val="007C6DEB"/>
    <w:rsid w:val="007D0D40"/>
    <w:rsid w:val="007E5BA5"/>
    <w:rsid w:val="007F0CAF"/>
    <w:rsid w:val="007F3A20"/>
    <w:rsid w:val="007F7C25"/>
    <w:rsid w:val="008045E6"/>
    <w:rsid w:val="00810EEE"/>
    <w:rsid w:val="00811D80"/>
    <w:rsid w:val="008201B7"/>
    <w:rsid w:val="008323DC"/>
    <w:rsid w:val="008324BC"/>
    <w:rsid w:val="0083489F"/>
    <w:rsid w:val="00840648"/>
    <w:rsid w:val="0084064E"/>
    <w:rsid w:val="008428AB"/>
    <w:rsid w:val="00852BB7"/>
    <w:rsid w:val="00853706"/>
    <w:rsid w:val="00853B2B"/>
    <w:rsid w:val="0086162B"/>
    <w:rsid w:val="008662FC"/>
    <w:rsid w:val="0087113F"/>
    <w:rsid w:val="00876F3A"/>
    <w:rsid w:val="00880D2A"/>
    <w:rsid w:val="00881ADE"/>
    <w:rsid w:val="0088443E"/>
    <w:rsid w:val="0089126B"/>
    <w:rsid w:val="008A4272"/>
    <w:rsid w:val="008A53B5"/>
    <w:rsid w:val="008B144C"/>
    <w:rsid w:val="008B19F1"/>
    <w:rsid w:val="008C39CF"/>
    <w:rsid w:val="008C7CB6"/>
    <w:rsid w:val="008D2F21"/>
    <w:rsid w:val="008E1FB1"/>
    <w:rsid w:val="008E344C"/>
    <w:rsid w:val="008E554F"/>
    <w:rsid w:val="008F3741"/>
    <w:rsid w:val="008F6A6F"/>
    <w:rsid w:val="00902D9E"/>
    <w:rsid w:val="00905801"/>
    <w:rsid w:val="009066D6"/>
    <w:rsid w:val="009149A5"/>
    <w:rsid w:val="00917856"/>
    <w:rsid w:val="00926B74"/>
    <w:rsid w:val="00926DA3"/>
    <w:rsid w:val="00934658"/>
    <w:rsid w:val="009459A6"/>
    <w:rsid w:val="00952A13"/>
    <w:rsid w:val="009546CF"/>
    <w:rsid w:val="0095530D"/>
    <w:rsid w:val="00955D78"/>
    <w:rsid w:val="009700FC"/>
    <w:rsid w:val="009863E8"/>
    <w:rsid w:val="009917F7"/>
    <w:rsid w:val="009941A3"/>
    <w:rsid w:val="00995250"/>
    <w:rsid w:val="00995F2C"/>
    <w:rsid w:val="009A5A38"/>
    <w:rsid w:val="009B147D"/>
    <w:rsid w:val="009B6934"/>
    <w:rsid w:val="009C555A"/>
    <w:rsid w:val="009D1F4A"/>
    <w:rsid w:val="009D3A05"/>
    <w:rsid w:val="009D6966"/>
    <w:rsid w:val="009E65B2"/>
    <w:rsid w:val="009E7542"/>
    <w:rsid w:val="009F3E65"/>
    <w:rsid w:val="00A030C6"/>
    <w:rsid w:val="00A03DEB"/>
    <w:rsid w:val="00A0775D"/>
    <w:rsid w:val="00A10B9D"/>
    <w:rsid w:val="00A12672"/>
    <w:rsid w:val="00A129F6"/>
    <w:rsid w:val="00A230D3"/>
    <w:rsid w:val="00A358BF"/>
    <w:rsid w:val="00A4192B"/>
    <w:rsid w:val="00A728F7"/>
    <w:rsid w:val="00A72FF7"/>
    <w:rsid w:val="00A735F3"/>
    <w:rsid w:val="00A73AE4"/>
    <w:rsid w:val="00A73CF0"/>
    <w:rsid w:val="00A83ED1"/>
    <w:rsid w:val="00A86803"/>
    <w:rsid w:val="00A963E5"/>
    <w:rsid w:val="00AA2C0F"/>
    <w:rsid w:val="00AA479F"/>
    <w:rsid w:val="00AB01AD"/>
    <w:rsid w:val="00AC312D"/>
    <w:rsid w:val="00AD088A"/>
    <w:rsid w:val="00AD3884"/>
    <w:rsid w:val="00AE4F14"/>
    <w:rsid w:val="00AE6ED7"/>
    <w:rsid w:val="00AF5456"/>
    <w:rsid w:val="00B01533"/>
    <w:rsid w:val="00B05CD3"/>
    <w:rsid w:val="00B068BB"/>
    <w:rsid w:val="00B26221"/>
    <w:rsid w:val="00B33999"/>
    <w:rsid w:val="00B403DA"/>
    <w:rsid w:val="00B406DA"/>
    <w:rsid w:val="00B435EF"/>
    <w:rsid w:val="00B43B58"/>
    <w:rsid w:val="00B51F1F"/>
    <w:rsid w:val="00B5325C"/>
    <w:rsid w:val="00B5494B"/>
    <w:rsid w:val="00B54A52"/>
    <w:rsid w:val="00B60BC8"/>
    <w:rsid w:val="00B62402"/>
    <w:rsid w:val="00B74E6F"/>
    <w:rsid w:val="00B81627"/>
    <w:rsid w:val="00B82679"/>
    <w:rsid w:val="00B9448B"/>
    <w:rsid w:val="00B973C5"/>
    <w:rsid w:val="00BA0368"/>
    <w:rsid w:val="00BA65DC"/>
    <w:rsid w:val="00BB3100"/>
    <w:rsid w:val="00BC6447"/>
    <w:rsid w:val="00BD3F14"/>
    <w:rsid w:val="00BD559E"/>
    <w:rsid w:val="00BD6ED2"/>
    <w:rsid w:val="00BE0B60"/>
    <w:rsid w:val="00BE208F"/>
    <w:rsid w:val="00BE283B"/>
    <w:rsid w:val="00BE2DB2"/>
    <w:rsid w:val="00BE35CC"/>
    <w:rsid w:val="00BE4C80"/>
    <w:rsid w:val="00BF1A68"/>
    <w:rsid w:val="00BF32F5"/>
    <w:rsid w:val="00C02562"/>
    <w:rsid w:val="00C05181"/>
    <w:rsid w:val="00C133C1"/>
    <w:rsid w:val="00C26285"/>
    <w:rsid w:val="00C27654"/>
    <w:rsid w:val="00C31E68"/>
    <w:rsid w:val="00C324DB"/>
    <w:rsid w:val="00C3324C"/>
    <w:rsid w:val="00C37FE4"/>
    <w:rsid w:val="00C41460"/>
    <w:rsid w:val="00C4339A"/>
    <w:rsid w:val="00C51381"/>
    <w:rsid w:val="00C5331C"/>
    <w:rsid w:val="00C606C3"/>
    <w:rsid w:val="00C62775"/>
    <w:rsid w:val="00C62DAB"/>
    <w:rsid w:val="00C702AB"/>
    <w:rsid w:val="00C70B08"/>
    <w:rsid w:val="00C70D08"/>
    <w:rsid w:val="00C71851"/>
    <w:rsid w:val="00C74FCF"/>
    <w:rsid w:val="00C904BF"/>
    <w:rsid w:val="00CA0727"/>
    <w:rsid w:val="00CA1C75"/>
    <w:rsid w:val="00CA420D"/>
    <w:rsid w:val="00CA43C3"/>
    <w:rsid w:val="00CA5801"/>
    <w:rsid w:val="00CB0F68"/>
    <w:rsid w:val="00CB3538"/>
    <w:rsid w:val="00CC29BB"/>
    <w:rsid w:val="00CD042D"/>
    <w:rsid w:val="00CD14E5"/>
    <w:rsid w:val="00CD78CA"/>
    <w:rsid w:val="00CE429D"/>
    <w:rsid w:val="00CE7DCD"/>
    <w:rsid w:val="00CF26B8"/>
    <w:rsid w:val="00CF5EB6"/>
    <w:rsid w:val="00D04F58"/>
    <w:rsid w:val="00D051E4"/>
    <w:rsid w:val="00D10B5A"/>
    <w:rsid w:val="00D2089A"/>
    <w:rsid w:val="00D32429"/>
    <w:rsid w:val="00D40618"/>
    <w:rsid w:val="00D44A37"/>
    <w:rsid w:val="00D47D35"/>
    <w:rsid w:val="00D56DC1"/>
    <w:rsid w:val="00D57093"/>
    <w:rsid w:val="00D62261"/>
    <w:rsid w:val="00D76944"/>
    <w:rsid w:val="00D87352"/>
    <w:rsid w:val="00D94332"/>
    <w:rsid w:val="00DA675A"/>
    <w:rsid w:val="00DB2543"/>
    <w:rsid w:val="00DC229C"/>
    <w:rsid w:val="00DE276A"/>
    <w:rsid w:val="00DE45B2"/>
    <w:rsid w:val="00DE78CE"/>
    <w:rsid w:val="00DF0BF8"/>
    <w:rsid w:val="00E13110"/>
    <w:rsid w:val="00E14FC8"/>
    <w:rsid w:val="00E24B07"/>
    <w:rsid w:val="00E2726B"/>
    <w:rsid w:val="00E30DE5"/>
    <w:rsid w:val="00E34202"/>
    <w:rsid w:val="00E41A92"/>
    <w:rsid w:val="00E4215E"/>
    <w:rsid w:val="00E42FE7"/>
    <w:rsid w:val="00E50718"/>
    <w:rsid w:val="00E53D39"/>
    <w:rsid w:val="00E57D71"/>
    <w:rsid w:val="00E654D4"/>
    <w:rsid w:val="00E65739"/>
    <w:rsid w:val="00E6593A"/>
    <w:rsid w:val="00E81FE7"/>
    <w:rsid w:val="00E85DBA"/>
    <w:rsid w:val="00E9614A"/>
    <w:rsid w:val="00EA715F"/>
    <w:rsid w:val="00EC1C78"/>
    <w:rsid w:val="00ED4BA7"/>
    <w:rsid w:val="00ED64DB"/>
    <w:rsid w:val="00ED64FC"/>
    <w:rsid w:val="00EE0D57"/>
    <w:rsid w:val="00EE2675"/>
    <w:rsid w:val="00EF0E25"/>
    <w:rsid w:val="00EF192D"/>
    <w:rsid w:val="00EF1A0C"/>
    <w:rsid w:val="00EF217B"/>
    <w:rsid w:val="00F0008C"/>
    <w:rsid w:val="00F01516"/>
    <w:rsid w:val="00F03D80"/>
    <w:rsid w:val="00F06B03"/>
    <w:rsid w:val="00F11538"/>
    <w:rsid w:val="00F16360"/>
    <w:rsid w:val="00F20935"/>
    <w:rsid w:val="00F20D58"/>
    <w:rsid w:val="00F30046"/>
    <w:rsid w:val="00F3102F"/>
    <w:rsid w:val="00F427ED"/>
    <w:rsid w:val="00F45443"/>
    <w:rsid w:val="00F55C11"/>
    <w:rsid w:val="00F570A7"/>
    <w:rsid w:val="00F6508F"/>
    <w:rsid w:val="00F65B08"/>
    <w:rsid w:val="00F71FB4"/>
    <w:rsid w:val="00F76149"/>
    <w:rsid w:val="00F834B5"/>
    <w:rsid w:val="00FA383A"/>
    <w:rsid w:val="00FA6222"/>
    <w:rsid w:val="00FC61F5"/>
    <w:rsid w:val="00FD1477"/>
    <w:rsid w:val="00FE0562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261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2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261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2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.com/link?url=http%3A%2F%2Fwww.doc88.com%2Fp-5873429198980.html&amp;q=%E6%96%B0%E6%97%B6%E6%9C%9F+%E6%96%B0%E5%AA%92%E4%BD%93+%E6%80%9D%E6%94%BF%E8%AF%BE%E7%A8%8B++%E8%B7%AF%E5%BE%84+%E6%96%B9%E6%B3%95&amp;ts=1498182436&amp;t=743940a781b07c43bac9122c4a80cf8&amp;src=haosou" TargetMode="External"/><Relationship Id="rId5" Type="http://schemas.openxmlformats.org/officeDocument/2006/relationships/hyperlink" Target="http://www.so.com/link?url=http%3A%2F%2Fxuewen.cnki.net%2FCJFD-CCJB201424067.html&amp;q=%E6%96%B0%E6%97%B6%E6%9C%9F+%E6%96%B0%E5%AA%92%E4%BD%93+%E6%80%9D%E6%94%BF%E8%AF%BE%E7%A8%8B++%E8%B7%AF%E5%BE%84+%E6%96%B9%E6%B3%95&amp;ts=1498182436&amp;t=6bdebd319e08de2a4cfafd93de3dee0&amp;src=haos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2017-07-01T02:22:00Z</dcterms:created>
  <dcterms:modified xsi:type="dcterms:W3CDTF">2017-07-01T02:22:00Z</dcterms:modified>
</cp:coreProperties>
</file>