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kinsoku/>
        <w:wordWrap/>
        <w:overflowPunct/>
        <w:topLinePunct w:val="0"/>
        <w:bidi w:val="0"/>
        <w:spacing w:beforeAutospacing="0" w:line="240" w:lineRule="auto"/>
        <w:jc w:val="center"/>
        <w:textAlignment w:val="auto"/>
        <w:rPr>
          <w:rFonts w:hint="eastAsia" w:ascii="黑体" w:eastAsia="黑体"/>
          <w:kern w:val="44"/>
          <w:sz w:val="32"/>
          <w:szCs w:val="32"/>
        </w:rPr>
      </w:pPr>
      <w:r>
        <w:rPr>
          <w:rFonts w:hint="eastAsia" w:ascii="黑体" w:hAnsi="宋体" w:eastAsia="黑体"/>
          <w:kern w:val="44"/>
          <w:sz w:val="32"/>
          <w:szCs w:val="32"/>
        </w:rPr>
        <w:t>浙江广播电视大学成人专科教育</w:t>
      </w:r>
    </w:p>
    <w:p>
      <w:pPr>
        <w:pStyle w:val="2"/>
        <w:pageBreakBefore w:val="0"/>
        <w:kinsoku/>
        <w:wordWrap/>
        <w:overflowPunct/>
        <w:topLinePunct w:val="0"/>
        <w:bidi w:val="0"/>
        <w:spacing w:before="0" w:beforeAutospacing="0" w:line="240" w:lineRule="auto"/>
        <w:jc w:val="center"/>
        <w:textAlignment w:val="auto"/>
        <w:rPr>
          <w:rFonts w:hint="eastAsia" w:ascii="黑体" w:hAnsi="宋体" w:eastAsia="黑体"/>
          <w:b w:val="0"/>
          <w:bCs w:val="0"/>
          <w:sz w:val="32"/>
          <w:szCs w:val="32"/>
        </w:rPr>
      </w:pPr>
      <w:r>
        <w:rPr>
          <w:rFonts w:hint="eastAsia" w:ascii="黑体" w:hAnsi="宋体" w:eastAsia="黑体"/>
          <w:b w:val="0"/>
          <w:bCs w:val="0"/>
          <w:sz w:val="32"/>
          <w:szCs w:val="32"/>
        </w:rPr>
        <w:t>《基础会计》课程说明</w:t>
      </w:r>
    </w:p>
    <w:p>
      <w:pPr>
        <w:pageBreakBefore w:val="0"/>
        <w:kinsoku/>
        <w:wordWrap/>
        <w:overflowPunct/>
        <w:topLinePunct w:val="0"/>
        <w:bidi w:val="0"/>
        <w:spacing w:beforeAutospacing="0" w:line="240" w:lineRule="auto"/>
        <w:ind w:firstLine="560" w:firstLineChars="200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一、课程性质与任务</w:t>
      </w:r>
    </w:p>
    <w:p>
      <w:pPr>
        <w:pageBreakBefore w:val="0"/>
        <w:kinsoku/>
        <w:wordWrap/>
        <w:overflowPunct/>
        <w:topLinePunct w:val="0"/>
        <w:bidi w:val="0"/>
        <w:spacing w:beforeAutospacing="0" w:line="240" w:lineRule="auto"/>
        <w:ind w:firstLine="560" w:firstLineChars="200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课程是为会计专业开设的专业基础课，作为会计学科的入门课程，课程主要介绍会计的基本原理、基本方法和基本技能。因此,本课程的特点是一方面基本概念比较多,另一方面又要求学生学完后必须具备一定的实际操作能力。通过本课程的学习，使学生能够比较全面地了解和掌握会计的基本原理、基本方法和基本技能，为后续专业课程的学习打下基础。</w:t>
      </w:r>
    </w:p>
    <w:p>
      <w:pPr>
        <w:pageBreakBefore w:val="0"/>
        <w:kinsoku/>
        <w:wordWrap/>
        <w:overflowPunct/>
        <w:topLinePunct w:val="0"/>
        <w:bidi w:val="0"/>
        <w:spacing w:beforeAutospacing="0" w:line="240" w:lineRule="auto"/>
        <w:ind w:firstLine="560" w:firstLineChars="200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二、教材</w:t>
      </w:r>
    </w:p>
    <w:p>
      <w:pPr>
        <w:pageBreakBefore w:val="0"/>
        <w:kinsoku/>
        <w:wordWrap/>
        <w:overflowPunct/>
        <w:topLinePunct w:val="0"/>
        <w:bidi w:val="0"/>
        <w:spacing w:beforeAutospacing="0" w:line="240" w:lineRule="auto"/>
        <w:ind w:firstLine="560" w:firstLineChars="200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本课程选用普通高等教育“十二五”规划教材之康萍老师主编的《基础会计》（中国水利水电出版社出版）、姚虹老师主编的《基础会计实训操作教程》（中国水利水电出版社出版）。</w:t>
      </w:r>
    </w:p>
    <w:p>
      <w:pPr>
        <w:pageBreakBefore w:val="0"/>
        <w:kinsoku/>
        <w:wordWrap/>
        <w:overflowPunct/>
        <w:topLinePunct w:val="0"/>
        <w:bidi w:val="0"/>
        <w:spacing w:beforeAutospacing="0" w:line="240" w:lineRule="auto"/>
        <w:ind w:firstLine="420"/>
        <w:jc w:val="center"/>
        <w:textAlignment w:val="auto"/>
        <w:rPr>
          <w:rFonts w:hint="eastAsia" w:ascii="仿宋_GB2312" w:hAnsi="宋体" w:eastAsia="仿宋_GB2312"/>
          <w:sz w:val="32"/>
          <w:szCs w:val="32"/>
        </w:rPr>
      </w:pPr>
    </w:p>
    <w:p>
      <w:pPr>
        <w:pageBreakBefore w:val="0"/>
        <w:kinsoku/>
        <w:wordWrap/>
        <w:overflowPunct/>
        <w:topLinePunct w:val="0"/>
        <w:bidi w:val="0"/>
        <w:spacing w:beforeAutospacing="0" w:line="240" w:lineRule="auto"/>
        <w:ind w:firstLine="420"/>
        <w:jc w:val="center"/>
        <w:textAlignment w:val="auto"/>
        <w:rPr>
          <w:rFonts w:hint="eastAsia" w:ascii="仿宋_GB2312" w:hAnsi="宋体" w:eastAsia="仿宋_GB2312"/>
          <w:sz w:val="32"/>
          <w:szCs w:val="32"/>
        </w:rPr>
      </w:pPr>
    </w:p>
    <w:p>
      <w:pPr>
        <w:pageBreakBefore w:val="0"/>
        <w:kinsoku/>
        <w:wordWrap/>
        <w:overflowPunct/>
        <w:topLinePunct w:val="0"/>
        <w:bidi w:val="0"/>
        <w:spacing w:beforeAutospacing="0" w:line="240" w:lineRule="auto"/>
        <w:ind w:firstLine="420"/>
        <w:jc w:val="center"/>
        <w:textAlignment w:val="auto"/>
        <w:rPr>
          <w:rFonts w:hint="eastAsia" w:ascii="仿宋_GB2312" w:hAnsi="宋体" w:eastAsia="仿宋_GB2312"/>
          <w:sz w:val="32"/>
          <w:szCs w:val="32"/>
        </w:rPr>
      </w:pPr>
    </w:p>
    <w:p>
      <w:pPr>
        <w:pageBreakBefore w:val="0"/>
        <w:kinsoku/>
        <w:wordWrap/>
        <w:overflowPunct/>
        <w:topLinePunct w:val="0"/>
        <w:bidi w:val="0"/>
        <w:spacing w:beforeAutospacing="0" w:line="240" w:lineRule="auto"/>
        <w:ind w:firstLine="420"/>
        <w:jc w:val="center"/>
        <w:textAlignment w:val="auto"/>
        <w:rPr>
          <w:rFonts w:hint="eastAsia" w:ascii="仿宋_GB2312" w:hAnsi="宋体" w:eastAsia="仿宋_GB2312"/>
          <w:sz w:val="32"/>
          <w:szCs w:val="32"/>
        </w:rPr>
      </w:pPr>
    </w:p>
    <w:p>
      <w:pPr>
        <w:pageBreakBefore w:val="0"/>
        <w:kinsoku/>
        <w:wordWrap/>
        <w:overflowPunct/>
        <w:topLinePunct w:val="0"/>
        <w:bidi w:val="0"/>
        <w:spacing w:beforeAutospacing="0" w:line="240" w:lineRule="auto"/>
        <w:ind w:firstLine="420"/>
        <w:jc w:val="center"/>
        <w:textAlignment w:val="auto"/>
        <w:rPr>
          <w:rFonts w:hint="eastAsia" w:ascii="仿宋_GB2312" w:hAnsi="宋体" w:eastAsia="仿宋_GB2312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8B502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USER</dc:creator>
  <cp:lastModifiedBy>USER</cp:lastModifiedBy>
  <dcterms:modified xsi:type="dcterms:W3CDTF">2016-11-28T07:51:22Z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