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1"/>
        </w:rPr>
      </w:pPr>
      <w:bookmarkStart w:id="0" w:name="_GoBack"/>
      <w:bookmarkEnd w:id="0"/>
    </w:p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4"/>
          <w:szCs w:val="24"/>
        </w:rPr>
      </w:pPr>
    </w:p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8"/>
        </w:rPr>
      </w:pPr>
    </w:p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8"/>
        </w:rPr>
      </w:pPr>
    </w:p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8"/>
        </w:rPr>
      </w:pPr>
    </w:p>
    <w:p w:rsidR="000E7B4D" w:rsidRDefault="000E7B4D">
      <w:pPr>
        <w:pStyle w:val="11"/>
        <w:spacing w:line="276" w:lineRule="auto"/>
        <w:jc w:val="center"/>
        <w:rPr>
          <w:rFonts w:ascii="黑体" w:eastAsia="黑体"/>
          <w:sz w:val="28"/>
        </w:rPr>
      </w:pPr>
    </w:p>
    <w:p w:rsidR="000E7B4D" w:rsidRDefault="00ED688C">
      <w:pPr>
        <w:pStyle w:val="11"/>
        <w:spacing w:line="276" w:lineRule="auto"/>
        <w:ind w:firstLineChars="50" w:firstLine="16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台社科规办〔201</w:t>
      </w:r>
      <w:r w:rsidR="004965B2">
        <w:rPr>
          <w:rFonts w:ascii="方正仿宋简体" w:eastAsia="方正仿宋简体" w:hint="eastAsia"/>
          <w:sz w:val="32"/>
          <w:szCs w:val="32"/>
        </w:rPr>
        <w:t>9</w:t>
      </w:r>
      <w:r>
        <w:rPr>
          <w:rFonts w:ascii="方正仿宋简体" w:eastAsia="方正仿宋简体" w:hint="eastAsia"/>
          <w:sz w:val="32"/>
          <w:szCs w:val="32"/>
        </w:rPr>
        <w:t>〕</w:t>
      </w:r>
      <w:r w:rsidR="004965B2">
        <w:rPr>
          <w:rFonts w:ascii="方正仿宋简体" w:eastAsia="方正仿宋简体" w:hint="eastAsia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号</w:t>
      </w:r>
    </w:p>
    <w:p w:rsidR="000E7B4D" w:rsidRDefault="000E7B4D">
      <w:pPr>
        <w:pStyle w:val="11"/>
        <w:spacing w:line="288" w:lineRule="auto"/>
        <w:jc w:val="center"/>
        <w:rPr>
          <w:rFonts w:ascii="黑体" w:eastAsia="黑体"/>
          <w:sz w:val="52"/>
          <w:szCs w:val="52"/>
        </w:rPr>
      </w:pPr>
    </w:p>
    <w:p w:rsidR="000E7B4D" w:rsidRDefault="000E7B4D">
      <w:pPr>
        <w:pStyle w:val="11"/>
        <w:spacing w:line="288" w:lineRule="auto"/>
        <w:jc w:val="center"/>
        <w:rPr>
          <w:rFonts w:ascii="黑体" w:eastAsia="黑体"/>
          <w:sz w:val="52"/>
          <w:szCs w:val="52"/>
        </w:rPr>
      </w:pPr>
    </w:p>
    <w:p w:rsidR="000E7B4D" w:rsidRDefault="00ED688C">
      <w:pPr>
        <w:pStyle w:val="p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关于做好台州市201</w:t>
      </w:r>
      <w:r w:rsidR="009D695D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年度哲学社会科学</w:t>
      </w:r>
    </w:p>
    <w:p w:rsidR="000E7B4D" w:rsidRDefault="00ED688C">
      <w:pPr>
        <w:pStyle w:val="p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规划课题申报工作的通知</w:t>
      </w:r>
    </w:p>
    <w:p w:rsidR="000E7B4D" w:rsidRDefault="000E7B4D">
      <w:pPr>
        <w:pStyle w:val="p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7B4D" w:rsidRDefault="00ED688C">
      <w:pPr>
        <w:pStyle w:val="p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台州市</w:t>
      </w:r>
      <w:r w:rsidR="009D695D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年度哲学社会科学规划课题申报工作即日起开始。现将申报工作有关事项通知如下：</w:t>
      </w:r>
    </w:p>
    <w:p w:rsidR="009D695D" w:rsidRPr="00DF22B3" w:rsidRDefault="009D695D" w:rsidP="009D695D">
      <w:pPr>
        <w:pStyle w:val="p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DF22B3">
        <w:rPr>
          <w:rFonts w:ascii="黑体" w:eastAsia="黑体" w:hint="eastAsia"/>
          <w:sz w:val="32"/>
          <w:szCs w:val="32"/>
        </w:rPr>
        <w:t>一、指导思想</w:t>
      </w:r>
    </w:p>
    <w:p w:rsidR="009D695D" w:rsidRPr="009D695D" w:rsidRDefault="009D695D" w:rsidP="009D695D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1DAA">
        <w:rPr>
          <w:rFonts w:ascii="仿宋_GB2312" w:eastAsia="仿宋_GB2312" w:hint="eastAsia"/>
          <w:sz w:val="32"/>
          <w:szCs w:val="32"/>
        </w:rPr>
        <w:t>以习近平新时代中国特色社会主义思想为指导，全面贯彻落实党的十九大</w:t>
      </w:r>
      <w:r>
        <w:rPr>
          <w:rFonts w:ascii="仿宋_GB2312" w:eastAsia="仿宋_GB2312" w:hint="eastAsia"/>
          <w:sz w:val="32"/>
          <w:szCs w:val="32"/>
        </w:rPr>
        <w:t>、省市党代会精神，围绕市委</w:t>
      </w:r>
      <w:r w:rsidR="004965B2">
        <w:rPr>
          <w:rFonts w:ascii="仿宋_GB2312" w:eastAsia="仿宋_GB2312" w:hint="eastAsia"/>
          <w:sz w:val="32"/>
          <w:szCs w:val="32"/>
        </w:rPr>
        <w:t>、市政府</w:t>
      </w:r>
      <w:r>
        <w:rPr>
          <w:rFonts w:ascii="仿宋_GB2312" w:eastAsia="仿宋_GB2312" w:hint="eastAsia"/>
          <w:sz w:val="32"/>
          <w:szCs w:val="32"/>
        </w:rPr>
        <w:t>各项重大决策部署，着力研究我市</w:t>
      </w:r>
      <w:r w:rsidRPr="00ED1DAA">
        <w:rPr>
          <w:rFonts w:ascii="仿宋_GB2312" w:eastAsia="仿宋_GB2312" w:hint="eastAsia"/>
          <w:sz w:val="32"/>
          <w:szCs w:val="32"/>
        </w:rPr>
        <w:t>经济社会发展的重大理论问题和现实问题，坚持基础研究与应用研究并重，注重新兴边缘交叉学科和跨学科综合研究，不断推进学科体系、学术体系、话语体</w:t>
      </w:r>
      <w:r w:rsidRPr="00ED1DAA">
        <w:rPr>
          <w:rFonts w:ascii="仿宋_GB2312" w:eastAsia="仿宋_GB2312" w:hint="eastAsia"/>
          <w:sz w:val="32"/>
          <w:szCs w:val="32"/>
        </w:rPr>
        <w:lastRenderedPageBreak/>
        <w:t>系建设，促进</w:t>
      </w:r>
      <w:r>
        <w:rPr>
          <w:rFonts w:ascii="仿宋_GB2312" w:eastAsia="仿宋_GB2312" w:hint="eastAsia"/>
          <w:sz w:val="32"/>
          <w:szCs w:val="32"/>
        </w:rPr>
        <w:t>台州市哲学社会科学繁荣发展，为</w:t>
      </w:r>
      <w:r w:rsidR="00AA56A8" w:rsidRPr="00AA56A8">
        <w:rPr>
          <w:rFonts w:ascii="仿宋_GB2312" w:eastAsia="仿宋_GB2312"/>
          <w:sz w:val="32"/>
          <w:szCs w:val="32"/>
        </w:rPr>
        <w:t>大力弘扬大陈岛垦荒精神，奋力推进现代化湾区建设，谱写新时代</w:t>
      </w:r>
      <w:r w:rsidR="00AA56A8">
        <w:rPr>
          <w:rFonts w:ascii="仿宋_GB2312" w:eastAsia="仿宋_GB2312" w:hint="eastAsia"/>
          <w:sz w:val="32"/>
          <w:szCs w:val="32"/>
        </w:rPr>
        <w:t>台州</w:t>
      </w:r>
      <w:r w:rsidR="00AA56A8" w:rsidRPr="00AA56A8">
        <w:rPr>
          <w:rFonts w:ascii="仿宋_GB2312" w:eastAsia="仿宋_GB2312"/>
          <w:sz w:val="32"/>
          <w:szCs w:val="32"/>
        </w:rPr>
        <w:t>高质量发展新篇章</w:t>
      </w:r>
      <w:r w:rsidRPr="00ED1DAA">
        <w:rPr>
          <w:rFonts w:ascii="仿宋_GB2312" w:eastAsia="仿宋_GB2312" w:hint="eastAsia"/>
          <w:sz w:val="32"/>
          <w:szCs w:val="32"/>
        </w:rPr>
        <w:t>提供智力支持和理论支撑。</w:t>
      </w:r>
    </w:p>
    <w:p w:rsidR="000E7B4D" w:rsidRDefault="009D695D">
      <w:pPr>
        <w:pStyle w:val="p0"/>
        <w:spacing w:line="580" w:lineRule="exact"/>
        <w:ind w:firstLineChars="200" w:firstLine="640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>二</w:t>
      </w:r>
      <w:r w:rsidR="00ED688C">
        <w:rPr>
          <w:rFonts w:ascii="方正黑体简体" w:eastAsia="方正黑体简体" w:hAnsi="方正黑体简体"/>
          <w:sz w:val="32"/>
          <w:szCs w:val="32"/>
        </w:rPr>
        <w:t>、研究重点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9D695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年市哲社规划课题的研究重点为：①重大理论问题特别是习近平新时代中国特色社会主义思想研究阐释</w:t>
      </w:r>
      <w:r w:rsidR="00856047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；②市委</w:t>
      </w:r>
      <w:r w:rsidR="004965B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市政府重大决策部署以及台州经济社会发展中的重点、难点、热点问题研究；③</w:t>
      </w:r>
      <w:r w:rsidR="009D695D">
        <w:rPr>
          <w:rFonts w:ascii="仿宋_GB2312" w:eastAsia="仿宋_GB2312" w:hint="eastAsia"/>
          <w:sz w:val="32"/>
          <w:szCs w:val="32"/>
        </w:rPr>
        <w:t>新中国成立70周年研究</w:t>
      </w:r>
      <w:r>
        <w:rPr>
          <w:rFonts w:ascii="仿宋_GB2312" w:eastAsia="仿宋_GB2312" w:hint="eastAsia"/>
          <w:sz w:val="32"/>
          <w:szCs w:val="32"/>
        </w:rPr>
        <w:t>；④台州地方特色历史文化研究，以及具有台州特色的优势学科研究；⑤基础理论研究中的学术前沿问题。</w:t>
      </w:r>
    </w:p>
    <w:p w:rsidR="009D695D" w:rsidRPr="009D695D" w:rsidRDefault="00736CF1" w:rsidP="00856047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</w:t>
      </w:r>
      <w:r w:rsidR="009D695D" w:rsidRPr="00ED1DAA">
        <w:rPr>
          <w:rFonts w:ascii="仿宋_GB2312" w:eastAsia="仿宋_GB2312" w:hint="eastAsia"/>
          <w:sz w:val="32"/>
          <w:szCs w:val="32"/>
        </w:rPr>
        <w:t>要体现鲜明的问题意识和创新导向，着力推出具有较高水准的哲学社会科学研究成果。本次申报不设《课题指南》，申报者可根据自己的学术积累和专长自主选题申报。基础研究要跟踪本学科及相关研究领域的最新进展和学术前沿动态，体现创新性、开拓性和较高的学术思想价值。应用研究要紧紧围绕我</w:t>
      </w:r>
      <w:r w:rsidR="009D695D">
        <w:rPr>
          <w:rFonts w:ascii="仿宋_GB2312" w:eastAsia="仿宋_GB2312" w:hint="eastAsia"/>
          <w:sz w:val="32"/>
          <w:szCs w:val="32"/>
        </w:rPr>
        <w:t>市</w:t>
      </w:r>
      <w:r w:rsidR="009D695D" w:rsidRPr="00ED1DAA">
        <w:rPr>
          <w:rFonts w:ascii="仿宋_GB2312" w:eastAsia="仿宋_GB2312" w:hint="eastAsia"/>
          <w:sz w:val="32"/>
          <w:szCs w:val="32"/>
        </w:rPr>
        <w:t>经济社会发展的重大问题进行前瞻性、战略性和预判性研究，注重调查研究，体现规律性和创造性，推动哲学社会科学为党和政府决策服务。</w:t>
      </w:r>
    </w:p>
    <w:p w:rsidR="000E7B4D" w:rsidRDefault="00856047">
      <w:pPr>
        <w:pStyle w:val="p0"/>
        <w:spacing w:line="580" w:lineRule="exact"/>
        <w:ind w:firstLineChars="200" w:firstLine="640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>三</w:t>
      </w:r>
      <w:r w:rsidR="00ED688C">
        <w:rPr>
          <w:rFonts w:ascii="方正黑体简体" w:eastAsia="方正黑体简体" w:hAnsi="方正黑体简体"/>
          <w:sz w:val="32"/>
          <w:szCs w:val="32"/>
        </w:rPr>
        <w:t>、申报要求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（一）申请人只能申报一个课题。与在研的市厅级（含）以上课题选题相似、主题相近的课题不能重复申报市社科规划课题，凡承担市哲社规划课题、社科联研究课题未完成者，原则上不得申报</w:t>
      </w:r>
      <w:r w:rsidR="00856047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年市社科规划课题。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（二）本次社科规划课题分重点、一般和立项不资助课题。课题负责人应在申报表相应栏目写上是否愿意申报不资助课题。经专家评审，未被评为资助课题且负责人愿意的可参加立项不资助课题的评审。</w:t>
      </w:r>
    </w:p>
    <w:p w:rsidR="00350FB7" w:rsidRDefault="00350FB7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（二）成果形式为论文、研究报告的课题，原则上要求在1年内完成；成果形式为专著的，原则上要求在2年内完成。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（四）课题申报</w:t>
      </w:r>
      <w:r>
        <w:rPr>
          <w:rFonts w:ascii="仿宋_GB2312" w:eastAsia="仿宋_GB2312" w:hint="eastAsia"/>
          <w:spacing w:val="-6"/>
          <w:sz w:val="32"/>
          <w:szCs w:val="32"/>
        </w:rPr>
        <w:t>一</w:t>
      </w:r>
      <w:r w:rsidR="00AA56A8">
        <w:rPr>
          <w:rFonts w:ascii="仿宋_GB2312" w:eastAsia="仿宋_GB2312" w:hint="eastAsia"/>
          <w:spacing w:val="-6"/>
          <w:sz w:val="32"/>
          <w:szCs w:val="32"/>
        </w:rPr>
        <w:t>律通过市属社团，高校社科联、市级有关单位和县（市、区）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社科联进行。申请人推荐单位要加强对课题申报工作的组织和指导，认真审核申请书所有栏目填写的内容，签署明确意见，在“推荐单位承诺”一栏中盖章，并于截止日期前将所有申报材料报市社科联学会与科研处。  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>三</w:t>
      </w:r>
      <w:r>
        <w:rPr>
          <w:rFonts w:ascii="方正黑体简体" w:eastAsia="方正黑体简体" w:hAnsi="方正黑体简体"/>
          <w:sz w:val="32"/>
          <w:szCs w:val="32"/>
        </w:rPr>
        <w:t>、申报时间及申报材料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（一）即日</w:t>
      </w:r>
      <w:r>
        <w:rPr>
          <w:rFonts w:ascii="仿宋_GB2312" w:eastAsia="仿宋_GB2312" w:hint="eastAsia"/>
          <w:spacing w:val="-6"/>
          <w:sz w:val="32"/>
          <w:szCs w:val="32"/>
        </w:rPr>
        <w:t>起至201</w:t>
      </w:r>
      <w:r w:rsidR="00350FB7">
        <w:rPr>
          <w:rFonts w:ascii="仿宋_GB2312" w:eastAsia="仿宋_GB2312" w:hint="eastAsia"/>
          <w:spacing w:val="-6"/>
          <w:sz w:val="32"/>
          <w:szCs w:val="32"/>
        </w:rPr>
        <w:t>9</w:t>
      </w:r>
      <w:r>
        <w:rPr>
          <w:rFonts w:ascii="仿宋_GB2312" w:eastAsia="仿宋_GB2312" w:hint="eastAsia"/>
          <w:spacing w:val="-6"/>
          <w:sz w:val="32"/>
          <w:szCs w:val="32"/>
        </w:rPr>
        <w:t>年</w:t>
      </w:r>
      <w:r w:rsidR="007E56B7">
        <w:rPr>
          <w:rFonts w:ascii="仿宋_GB2312" w:eastAsia="仿宋_GB2312" w:hint="eastAsia"/>
          <w:spacing w:val="-6"/>
          <w:sz w:val="32"/>
          <w:szCs w:val="32"/>
        </w:rPr>
        <w:t>2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7E56B7">
        <w:rPr>
          <w:rFonts w:ascii="仿宋_GB2312" w:eastAsia="仿宋_GB2312" w:hint="eastAsia"/>
          <w:spacing w:val="-6"/>
          <w:sz w:val="32"/>
          <w:szCs w:val="32"/>
        </w:rPr>
        <w:t>18</w:t>
      </w:r>
      <w:r>
        <w:rPr>
          <w:rFonts w:ascii="仿宋_GB2312" w:eastAsia="仿宋_GB2312" w:hint="eastAsia"/>
          <w:spacing w:val="-6"/>
          <w:sz w:val="32"/>
          <w:szCs w:val="32"/>
        </w:rPr>
        <w:t>日为申报受理时间，逾期恕不受理。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（二）申报时需递交的材料为：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1.经推荐单位审查合格并盖章的《台州市哲学社会科学规划课题申报表》（一式1份，A4纸打印，附电子文档）；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2.《台州市哲学社会科学规划课题论证（活页）》（一式5份，A4纸打印，附电子文档）；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3.《台州市哲学社会科学规划课题申报汇总表》（一式1份，附电子文档）。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以上申报材料可自行从“台州智库”上查询并下载。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网址为：www.tzzk.gov.cn。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联系电话： 88818893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Email：tzsklxhc@163.com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办公地址：台州市市府大道406号市总工会521室市社科联学会与科研处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邮政编码：318000</w:t>
      </w:r>
    </w:p>
    <w:p w:rsidR="000E7B4D" w:rsidRDefault="00ED688C">
      <w:pPr>
        <w:pStyle w:val="p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0E7B4D" w:rsidRDefault="00ED688C">
      <w:pPr>
        <w:pStyle w:val="p0"/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台州市哲学社会科学发展规划工作领导小组办公室 </w:t>
      </w:r>
    </w:p>
    <w:p w:rsidR="000E7B4D" w:rsidRDefault="00ED688C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</w:t>
      </w:r>
      <w:r w:rsidR="007E56B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年1月</w:t>
      </w:r>
      <w:r w:rsidR="004965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0E7B4D" w:rsidRDefault="000E7B4D" w:rsidP="00883AC7">
      <w:pPr>
        <w:pStyle w:val="p0"/>
        <w:spacing w:line="580" w:lineRule="exact"/>
        <w:rPr>
          <w:rFonts w:ascii="仿宋_GB2312" w:eastAsia="仿宋_GB2312"/>
          <w:sz w:val="32"/>
          <w:szCs w:val="32"/>
        </w:rPr>
      </w:pPr>
    </w:p>
    <w:p w:rsidR="000E7B4D" w:rsidRDefault="000E7B4D">
      <w:pPr>
        <w:pStyle w:val="p0"/>
        <w:spacing w:line="640" w:lineRule="exact"/>
        <w:ind w:firstLine="640"/>
        <w:rPr>
          <w:rFonts w:ascii="仿宋_GB2312" w:eastAsia="仿宋_GB2312"/>
          <w:sz w:val="32"/>
          <w:szCs w:val="32"/>
        </w:rPr>
      </w:pPr>
    </w:p>
    <w:tbl>
      <w:tblPr>
        <w:tblW w:w="88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0E7B4D">
        <w:trPr>
          <w:trHeight w:val="888"/>
        </w:trPr>
        <w:tc>
          <w:tcPr>
            <w:tcW w:w="8838" w:type="dxa"/>
            <w:tcBorders>
              <w:left w:val="nil"/>
              <w:right w:val="nil"/>
            </w:tcBorders>
            <w:vAlign w:val="center"/>
          </w:tcPr>
          <w:p w:rsidR="000E7B4D" w:rsidRDefault="00ED688C" w:rsidP="00AA56A8">
            <w:pPr>
              <w:pStyle w:val="10"/>
              <w:spacing w:line="500" w:lineRule="exact"/>
              <w:ind w:leftChars="133" w:left="839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抄送：省社科联，市委办、市委宣传部、市府办、市财政局，市哲学社会科学发展规划工作领导小组组长、副组长。</w:t>
            </w:r>
          </w:p>
        </w:tc>
      </w:tr>
      <w:tr w:rsidR="000E7B4D">
        <w:trPr>
          <w:trHeight w:val="592"/>
        </w:trPr>
        <w:tc>
          <w:tcPr>
            <w:tcW w:w="8838" w:type="dxa"/>
            <w:tcBorders>
              <w:left w:val="nil"/>
              <w:right w:val="nil"/>
            </w:tcBorders>
            <w:vAlign w:val="center"/>
          </w:tcPr>
          <w:p w:rsidR="000E7B4D" w:rsidRDefault="00ED688C" w:rsidP="004965B2">
            <w:pPr>
              <w:pStyle w:val="10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台州市社科规划领导小组办公室         201</w:t>
            </w:r>
            <w:r w:rsidR="00AA56A8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年1月</w:t>
            </w:r>
            <w:r w:rsidR="004965B2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0E7B4D" w:rsidRPr="00350FB7" w:rsidRDefault="000E7B4D" w:rsidP="00883AC7">
      <w:pPr>
        <w:pStyle w:val="p0"/>
        <w:spacing w:line="640" w:lineRule="exact"/>
        <w:rPr>
          <w:rFonts w:ascii="仿宋_GB2312" w:eastAsia="仿宋_GB2312"/>
          <w:sz w:val="32"/>
          <w:szCs w:val="32"/>
        </w:rPr>
      </w:pPr>
    </w:p>
    <w:p w:rsidR="000E7B4D" w:rsidRDefault="000E7B4D"/>
    <w:sectPr w:rsidR="000E7B4D" w:rsidSect="000E7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4D" w:rsidRDefault="008D5C4D" w:rsidP="000E7B4D">
      <w:r>
        <w:separator/>
      </w:r>
    </w:p>
  </w:endnote>
  <w:endnote w:type="continuationSeparator" w:id="0">
    <w:p w:rsidR="008D5C4D" w:rsidRDefault="008D5C4D" w:rsidP="000E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4D" w:rsidRDefault="00BA56C0">
    <w:pPr>
      <w:pStyle w:val="a3"/>
      <w:framePr w:wrap="around" w:vAnchor="text" w:hAnchor="margin" w:xAlign="center" w:y="1"/>
      <w:rPr>
        <w:rStyle w:val="12"/>
      </w:rPr>
    </w:pPr>
    <w:r>
      <w:fldChar w:fldCharType="begin"/>
    </w:r>
    <w:r w:rsidR="00ED688C">
      <w:rPr>
        <w:rStyle w:val="12"/>
      </w:rPr>
      <w:instrText xml:space="preserve">PAGE  </w:instrText>
    </w:r>
    <w:r>
      <w:fldChar w:fldCharType="end"/>
    </w:r>
  </w:p>
  <w:p w:rsidR="000E7B4D" w:rsidRDefault="000E7B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4D" w:rsidRDefault="00BA56C0">
    <w:pPr>
      <w:pStyle w:val="a3"/>
      <w:framePr w:wrap="around" w:vAnchor="text" w:hAnchor="margin" w:xAlign="center" w:y="1"/>
      <w:rPr>
        <w:rStyle w:val="12"/>
      </w:rPr>
    </w:pPr>
    <w:r>
      <w:fldChar w:fldCharType="begin"/>
    </w:r>
    <w:r w:rsidR="00ED688C">
      <w:rPr>
        <w:rStyle w:val="12"/>
      </w:rPr>
      <w:instrText xml:space="preserve">PAGE  </w:instrText>
    </w:r>
    <w:r>
      <w:fldChar w:fldCharType="separate"/>
    </w:r>
    <w:r w:rsidR="00B95344">
      <w:rPr>
        <w:rStyle w:val="12"/>
        <w:noProof/>
      </w:rPr>
      <w:t>2</w:t>
    </w:r>
    <w:r>
      <w:fldChar w:fldCharType="end"/>
    </w:r>
  </w:p>
  <w:p w:rsidR="000E7B4D" w:rsidRDefault="000E7B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B2" w:rsidRDefault="004965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4D" w:rsidRDefault="008D5C4D" w:rsidP="000E7B4D">
      <w:r>
        <w:separator/>
      </w:r>
    </w:p>
  </w:footnote>
  <w:footnote w:type="continuationSeparator" w:id="0">
    <w:p w:rsidR="008D5C4D" w:rsidRDefault="008D5C4D" w:rsidP="000E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B2" w:rsidRDefault="004965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50" w:rsidRDefault="00BB2F50" w:rsidP="004965B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B2" w:rsidRDefault="004965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D"/>
    <w:rsid w:val="00066A6E"/>
    <w:rsid w:val="000E7B4D"/>
    <w:rsid w:val="00350FB7"/>
    <w:rsid w:val="004965B2"/>
    <w:rsid w:val="00506C6F"/>
    <w:rsid w:val="00736CF1"/>
    <w:rsid w:val="007E56B7"/>
    <w:rsid w:val="00856047"/>
    <w:rsid w:val="00883AC7"/>
    <w:rsid w:val="008D5C4D"/>
    <w:rsid w:val="009D695D"/>
    <w:rsid w:val="00A069DC"/>
    <w:rsid w:val="00AA56A8"/>
    <w:rsid w:val="00B95344"/>
    <w:rsid w:val="00BA56C0"/>
    <w:rsid w:val="00BB2F50"/>
    <w:rsid w:val="00BF023A"/>
    <w:rsid w:val="00CA04A7"/>
    <w:rsid w:val="00E9273A"/>
    <w:rsid w:val="00ED688C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E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0E7B4D"/>
    <w:rPr>
      <w:kern w:val="2"/>
      <w:sz w:val="18"/>
      <w:szCs w:val="18"/>
    </w:rPr>
  </w:style>
  <w:style w:type="paragraph" w:customStyle="1" w:styleId="1">
    <w:name w:val="日期1"/>
    <w:basedOn w:val="a"/>
    <w:next w:val="a"/>
    <w:rsid w:val="000E7B4D"/>
    <w:pPr>
      <w:ind w:leftChars="2500" w:left="100"/>
    </w:pPr>
  </w:style>
  <w:style w:type="paragraph" w:customStyle="1" w:styleId="10">
    <w:name w:val="纯文本1"/>
    <w:basedOn w:val="a"/>
    <w:rsid w:val="000E7B4D"/>
    <w:rPr>
      <w:rFonts w:ascii="宋体" w:hAnsi="Courier New"/>
      <w:sz w:val="15"/>
      <w:szCs w:val="20"/>
    </w:rPr>
  </w:style>
  <w:style w:type="paragraph" w:customStyle="1" w:styleId="p16">
    <w:name w:val="p16"/>
    <w:basedOn w:val="a"/>
    <w:rsid w:val="000E7B4D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p0">
    <w:name w:val="p0"/>
    <w:basedOn w:val="a"/>
    <w:rsid w:val="000E7B4D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0E7B4D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11">
    <w:name w:val="纯文本1"/>
    <w:basedOn w:val="a"/>
    <w:rsid w:val="000E7B4D"/>
    <w:rPr>
      <w:rFonts w:ascii="宋体" w:hAnsi="Courier New"/>
      <w:sz w:val="15"/>
      <w:szCs w:val="20"/>
    </w:rPr>
  </w:style>
  <w:style w:type="character" w:customStyle="1" w:styleId="12">
    <w:name w:val="页码1"/>
    <w:basedOn w:val="a0"/>
    <w:rsid w:val="000E7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E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0E7B4D"/>
    <w:rPr>
      <w:kern w:val="2"/>
      <w:sz w:val="18"/>
      <w:szCs w:val="18"/>
    </w:rPr>
  </w:style>
  <w:style w:type="paragraph" w:customStyle="1" w:styleId="1">
    <w:name w:val="日期1"/>
    <w:basedOn w:val="a"/>
    <w:next w:val="a"/>
    <w:rsid w:val="000E7B4D"/>
    <w:pPr>
      <w:ind w:leftChars="2500" w:left="100"/>
    </w:pPr>
  </w:style>
  <w:style w:type="paragraph" w:customStyle="1" w:styleId="10">
    <w:name w:val="纯文本1"/>
    <w:basedOn w:val="a"/>
    <w:rsid w:val="000E7B4D"/>
    <w:rPr>
      <w:rFonts w:ascii="宋体" w:hAnsi="Courier New"/>
      <w:sz w:val="15"/>
      <w:szCs w:val="20"/>
    </w:rPr>
  </w:style>
  <w:style w:type="paragraph" w:customStyle="1" w:styleId="p16">
    <w:name w:val="p16"/>
    <w:basedOn w:val="a"/>
    <w:rsid w:val="000E7B4D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p0">
    <w:name w:val="p0"/>
    <w:basedOn w:val="a"/>
    <w:rsid w:val="000E7B4D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0E7B4D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11">
    <w:name w:val="纯文本1"/>
    <w:basedOn w:val="a"/>
    <w:rsid w:val="000E7B4D"/>
    <w:rPr>
      <w:rFonts w:ascii="宋体" w:hAnsi="Courier New"/>
      <w:sz w:val="15"/>
      <w:szCs w:val="20"/>
    </w:rPr>
  </w:style>
  <w:style w:type="character" w:customStyle="1" w:styleId="12">
    <w:name w:val="页码1"/>
    <w:basedOn w:val="a0"/>
    <w:rsid w:val="000E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台社科规办〔2017〕1号</dc:title>
  <dc:creator>微软用户</dc:creator>
  <cp:lastModifiedBy>Administrator</cp:lastModifiedBy>
  <cp:revision>2</cp:revision>
  <cp:lastPrinted>2019-01-07T03:07:00Z</cp:lastPrinted>
  <dcterms:created xsi:type="dcterms:W3CDTF">2019-01-11T05:30:00Z</dcterms:created>
  <dcterms:modified xsi:type="dcterms:W3CDTF">2019-01-11T05:30:00Z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