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609" w:rsidRPr="008B5191" w:rsidRDefault="008B5191" w:rsidP="008B5191">
      <w:pPr>
        <w:spacing w:line="360" w:lineRule="auto"/>
        <w:jc w:val="center"/>
        <w:rPr>
          <w:rFonts w:ascii="宋体" w:hAnsi="宋体"/>
          <w:b/>
          <w:sz w:val="44"/>
          <w:szCs w:val="44"/>
        </w:rPr>
      </w:pPr>
      <w:bookmarkStart w:id="0" w:name="_GoBack"/>
      <w:r w:rsidRPr="008B5191">
        <w:rPr>
          <w:rFonts w:ascii="宋体" w:hAnsi="宋体" w:hint="eastAsia"/>
          <w:b/>
          <w:sz w:val="44"/>
          <w:szCs w:val="44"/>
        </w:rPr>
        <w:t>台州电大</w:t>
      </w:r>
      <w:r w:rsidR="007D7B74">
        <w:rPr>
          <w:rFonts w:ascii="宋体" w:hAnsi="宋体" w:hint="eastAsia"/>
          <w:b/>
          <w:sz w:val="44"/>
          <w:szCs w:val="44"/>
        </w:rPr>
        <w:t>成人脱产</w:t>
      </w:r>
      <w:r w:rsidRPr="008B5191">
        <w:rPr>
          <w:rFonts w:ascii="宋体" w:hAnsi="宋体" w:hint="eastAsia"/>
          <w:b/>
          <w:sz w:val="44"/>
          <w:szCs w:val="44"/>
        </w:rPr>
        <w:t>毕业生就业质量报告</w:t>
      </w:r>
    </w:p>
    <w:bookmarkEnd w:id="0"/>
    <w:p w:rsidR="008B5191" w:rsidRPr="008B5191" w:rsidRDefault="008B5191" w:rsidP="008B5191">
      <w:pPr>
        <w:spacing w:line="360" w:lineRule="auto"/>
        <w:jc w:val="center"/>
        <w:rPr>
          <w:rFonts w:ascii="宋体" w:hAnsi="宋体"/>
          <w:sz w:val="24"/>
        </w:rPr>
      </w:pPr>
    </w:p>
    <w:p w:rsidR="008B5191" w:rsidRPr="008B5191" w:rsidRDefault="007D7B74" w:rsidP="008B5191">
      <w:pPr>
        <w:pStyle w:val="a3"/>
        <w:numPr>
          <w:ilvl w:val="0"/>
          <w:numId w:val="1"/>
        </w:numPr>
        <w:spacing w:line="360" w:lineRule="auto"/>
        <w:ind w:firstLineChars="0"/>
        <w:rPr>
          <w:rFonts w:ascii="宋体" w:hAnsi="宋体"/>
          <w:sz w:val="24"/>
        </w:rPr>
      </w:pPr>
      <w:r>
        <w:rPr>
          <w:rFonts w:ascii="宋体" w:hAnsi="宋体" w:hint="eastAsia"/>
          <w:sz w:val="24"/>
        </w:rPr>
        <w:t>成人脱产</w:t>
      </w:r>
      <w:r w:rsidR="008B5191" w:rsidRPr="008B5191">
        <w:rPr>
          <w:rFonts w:ascii="宋体" w:hAnsi="宋体" w:hint="eastAsia"/>
          <w:sz w:val="24"/>
        </w:rPr>
        <w:t>毕业生就业基本情况及工作举措</w:t>
      </w:r>
    </w:p>
    <w:p w:rsidR="008B5191" w:rsidRPr="008B5191" w:rsidRDefault="008B5191" w:rsidP="008B5191">
      <w:pPr>
        <w:pStyle w:val="a3"/>
        <w:spacing w:line="360" w:lineRule="auto"/>
        <w:ind w:left="420" w:firstLine="480"/>
        <w:rPr>
          <w:rFonts w:ascii="宋体" w:hAnsi="宋体"/>
          <w:sz w:val="24"/>
        </w:rPr>
      </w:pPr>
      <w:r w:rsidRPr="008B5191">
        <w:rPr>
          <w:rFonts w:ascii="宋体" w:hAnsi="宋体" w:hint="eastAsia"/>
          <w:sz w:val="24"/>
        </w:rPr>
        <w:t>通过对</w:t>
      </w:r>
      <w:r w:rsidR="00C05537">
        <w:rPr>
          <w:rFonts w:ascii="宋体" w:hAnsi="宋体" w:hint="eastAsia"/>
          <w:sz w:val="24"/>
        </w:rPr>
        <w:t>2016</w:t>
      </w:r>
      <w:r w:rsidRPr="008B5191">
        <w:rPr>
          <w:rFonts w:ascii="宋体" w:hAnsi="宋体" w:hint="eastAsia"/>
          <w:sz w:val="24"/>
        </w:rPr>
        <w:t>届</w:t>
      </w:r>
      <w:r w:rsidR="007D7B74">
        <w:rPr>
          <w:rFonts w:ascii="宋体" w:hAnsi="宋体" w:hint="eastAsia"/>
          <w:sz w:val="24"/>
        </w:rPr>
        <w:t>成人脱产生</w:t>
      </w:r>
      <w:r w:rsidRPr="008B5191">
        <w:rPr>
          <w:rFonts w:ascii="宋体" w:hAnsi="宋体" w:hint="eastAsia"/>
          <w:sz w:val="24"/>
        </w:rPr>
        <w:t>初次就业情况统计数据和大学生毕业就业状况调查数据的统计结果进行分析总结，可以得出以下结论：</w:t>
      </w:r>
    </w:p>
    <w:p w:rsidR="008B5191" w:rsidRPr="008B5191" w:rsidRDefault="008B5191" w:rsidP="008B5191">
      <w:pPr>
        <w:pStyle w:val="a3"/>
        <w:numPr>
          <w:ilvl w:val="0"/>
          <w:numId w:val="2"/>
        </w:numPr>
        <w:spacing w:line="360" w:lineRule="auto"/>
        <w:ind w:firstLineChars="0"/>
        <w:rPr>
          <w:rFonts w:ascii="宋体" w:hAnsi="宋体"/>
          <w:sz w:val="24"/>
        </w:rPr>
      </w:pPr>
      <w:r w:rsidRPr="008B5191">
        <w:rPr>
          <w:rFonts w:ascii="宋体" w:hAnsi="宋体" w:hint="eastAsia"/>
          <w:sz w:val="24"/>
        </w:rPr>
        <w:t>毕业生初次就业率</w:t>
      </w:r>
    </w:p>
    <w:p w:rsidR="008B5191" w:rsidRPr="008B5191" w:rsidRDefault="00C05537" w:rsidP="008B5191">
      <w:pPr>
        <w:pStyle w:val="a3"/>
        <w:spacing w:line="360" w:lineRule="auto"/>
        <w:ind w:left="780" w:firstLineChars="0" w:firstLine="0"/>
        <w:rPr>
          <w:rFonts w:ascii="宋体" w:hAnsi="宋体"/>
          <w:sz w:val="24"/>
        </w:rPr>
      </w:pPr>
      <w:r>
        <w:rPr>
          <w:rFonts w:ascii="宋体" w:hAnsi="宋体" w:hint="eastAsia"/>
          <w:sz w:val="24"/>
        </w:rPr>
        <w:t>2016</w:t>
      </w:r>
      <w:r w:rsidR="008B5191" w:rsidRPr="008B5191">
        <w:rPr>
          <w:rFonts w:ascii="宋体" w:hAnsi="宋体" w:hint="eastAsia"/>
          <w:sz w:val="24"/>
        </w:rPr>
        <w:t>届</w:t>
      </w:r>
      <w:r>
        <w:rPr>
          <w:rFonts w:ascii="宋体" w:hAnsi="宋体" w:hint="eastAsia"/>
          <w:sz w:val="24"/>
        </w:rPr>
        <w:t>522</w:t>
      </w:r>
      <w:r w:rsidR="008B5191" w:rsidRPr="008B5191">
        <w:rPr>
          <w:rFonts w:ascii="宋体" w:hAnsi="宋体" w:hint="eastAsia"/>
          <w:sz w:val="24"/>
        </w:rPr>
        <w:t>名毕业生，共有</w:t>
      </w:r>
      <w:r>
        <w:rPr>
          <w:rFonts w:ascii="宋体" w:hAnsi="宋体" w:hint="eastAsia"/>
          <w:sz w:val="24"/>
        </w:rPr>
        <w:t>438</w:t>
      </w:r>
      <w:r w:rsidR="008B5191" w:rsidRPr="008B5191">
        <w:rPr>
          <w:rFonts w:ascii="宋体" w:hAnsi="宋体" w:hint="eastAsia"/>
          <w:sz w:val="24"/>
        </w:rPr>
        <w:t>名毕业生已落实就业，总体初次就业率为</w:t>
      </w:r>
      <w:r>
        <w:rPr>
          <w:rFonts w:ascii="宋体" w:hAnsi="宋体" w:hint="eastAsia"/>
          <w:sz w:val="24"/>
        </w:rPr>
        <w:t>83.91</w:t>
      </w:r>
      <w:r w:rsidR="008B5191" w:rsidRPr="008B5191">
        <w:rPr>
          <w:rFonts w:ascii="宋体" w:hAnsi="宋体" w:hint="eastAsia"/>
          <w:sz w:val="24"/>
        </w:rPr>
        <w:t>%。</w:t>
      </w:r>
    </w:p>
    <w:p w:rsidR="008B5191" w:rsidRPr="008B5191" w:rsidRDefault="008B5191" w:rsidP="008B5191">
      <w:pPr>
        <w:pStyle w:val="a3"/>
        <w:numPr>
          <w:ilvl w:val="0"/>
          <w:numId w:val="2"/>
        </w:numPr>
        <w:spacing w:line="360" w:lineRule="auto"/>
        <w:ind w:firstLineChars="0"/>
        <w:rPr>
          <w:rFonts w:ascii="宋体" w:hAnsi="宋体"/>
          <w:sz w:val="24"/>
        </w:rPr>
      </w:pPr>
      <w:r w:rsidRPr="008B5191">
        <w:rPr>
          <w:rFonts w:ascii="宋体" w:hAnsi="宋体" w:hint="eastAsia"/>
          <w:sz w:val="24"/>
        </w:rPr>
        <w:t>毕业生对落实工作满意度较高，就业质量较好</w:t>
      </w:r>
    </w:p>
    <w:p w:rsidR="008B5191" w:rsidRPr="008B5191" w:rsidRDefault="008B5191" w:rsidP="008B5191">
      <w:pPr>
        <w:pStyle w:val="a3"/>
        <w:spacing w:line="360" w:lineRule="auto"/>
        <w:ind w:left="780" w:firstLine="480"/>
        <w:rPr>
          <w:rFonts w:ascii="宋体" w:hAnsi="宋体"/>
          <w:sz w:val="24"/>
        </w:rPr>
      </w:pPr>
      <w:r w:rsidRPr="008B5191">
        <w:rPr>
          <w:rFonts w:ascii="宋体" w:hAnsi="宋体" w:hint="eastAsia"/>
          <w:sz w:val="24"/>
        </w:rPr>
        <w:t>毕业生在评价自己的客观就业质量时，重要性最高的因素是职业发展预期，其次是为工作报酬、劳动关系和工作环境。对于主观就业质量，受访毕业生则认为重要性最高的是工作氛围，其次是为工作能力是否胜任工作和职业期待吻合度。</w:t>
      </w:r>
    </w:p>
    <w:p w:rsidR="008B5191" w:rsidRPr="008B5191" w:rsidRDefault="008B5191" w:rsidP="008B5191">
      <w:pPr>
        <w:pStyle w:val="a3"/>
        <w:spacing w:line="360" w:lineRule="auto"/>
        <w:ind w:left="780" w:firstLineChars="0"/>
        <w:rPr>
          <w:rFonts w:ascii="宋体" w:hAnsi="宋体"/>
          <w:sz w:val="24"/>
        </w:rPr>
      </w:pPr>
      <w:r w:rsidRPr="008B5191">
        <w:rPr>
          <w:rFonts w:ascii="宋体" w:hAnsi="宋体" w:hint="eastAsia"/>
          <w:sz w:val="24"/>
        </w:rPr>
        <w:t>从就业地域来看，主要是台州市各县、市、区，少数毕业生在杭州、宁波等就业。</w:t>
      </w:r>
    </w:p>
    <w:p w:rsidR="008B5191" w:rsidRPr="008B5191" w:rsidRDefault="008B5191" w:rsidP="008B5191">
      <w:pPr>
        <w:pStyle w:val="a3"/>
        <w:spacing w:line="360" w:lineRule="auto"/>
        <w:ind w:left="780" w:firstLineChars="0"/>
        <w:rPr>
          <w:rFonts w:ascii="宋体" w:hAnsi="宋体"/>
          <w:sz w:val="24"/>
        </w:rPr>
      </w:pPr>
      <w:r w:rsidRPr="008B5191">
        <w:rPr>
          <w:rFonts w:ascii="宋体" w:hAnsi="宋体" w:hint="eastAsia"/>
          <w:sz w:val="24"/>
        </w:rPr>
        <w:t>从单位类型来看，主要是民营企业。毕业生落实工作主是四大行业，分别是制造业、电子商务类、教育类、金融类。</w:t>
      </w:r>
    </w:p>
    <w:p w:rsidR="008B5191" w:rsidRPr="008B5191" w:rsidRDefault="008B5191" w:rsidP="008B5191">
      <w:pPr>
        <w:pStyle w:val="a3"/>
        <w:numPr>
          <w:ilvl w:val="0"/>
          <w:numId w:val="2"/>
        </w:numPr>
        <w:spacing w:line="360" w:lineRule="auto"/>
        <w:ind w:firstLineChars="0"/>
        <w:rPr>
          <w:rFonts w:ascii="宋体" w:hAnsi="宋体"/>
          <w:sz w:val="24"/>
        </w:rPr>
      </w:pPr>
      <w:r w:rsidRPr="008B5191">
        <w:rPr>
          <w:rFonts w:ascii="宋体" w:hAnsi="宋体" w:hint="eastAsia"/>
          <w:sz w:val="24"/>
        </w:rPr>
        <w:t>现场招聘会是毕业生求职的主要渠道</w:t>
      </w:r>
    </w:p>
    <w:p w:rsidR="008B5191" w:rsidRPr="008B5191" w:rsidRDefault="008B5191" w:rsidP="008B5191">
      <w:pPr>
        <w:pStyle w:val="a3"/>
        <w:spacing w:line="360" w:lineRule="auto"/>
        <w:ind w:left="780" w:firstLineChars="0" w:firstLine="0"/>
        <w:rPr>
          <w:rFonts w:ascii="宋体" w:hAnsi="宋体"/>
          <w:sz w:val="24"/>
        </w:rPr>
      </w:pPr>
      <w:r w:rsidRPr="008B5191">
        <w:rPr>
          <w:rFonts w:ascii="宋体" w:hAnsi="宋体" w:hint="eastAsia"/>
          <w:sz w:val="24"/>
        </w:rPr>
        <w:t>比例最高的三个途径依次为校园现场招聘会、求职招聘网站、直接向单位申请。</w:t>
      </w:r>
    </w:p>
    <w:p w:rsidR="008B5191" w:rsidRPr="008B5191" w:rsidRDefault="008B5191" w:rsidP="008B5191">
      <w:pPr>
        <w:pStyle w:val="a3"/>
        <w:numPr>
          <w:ilvl w:val="0"/>
          <w:numId w:val="2"/>
        </w:numPr>
        <w:spacing w:line="360" w:lineRule="auto"/>
        <w:ind w:firstLineChars="0"/>
        <w:rPr>
          <w:rFonts w:ascii="宋体" w:hAnsi="宋体"/>
          <w:sz w:val="24"/>
        </w:rPr>
      </w:pPr>
      <w:r w:rsidRPr="008B5191">
        <w:rPr>
          <w:rFonts w:ascii="宋体" w:hAnsi="宋体" w:hint="eastAsia"/>
          <w:sz w:val="24"/>
        </w:rPr>
        <w:t>毕业生就业工作举措</w:t>
      </w:r>
    </w:p>
    <w:p w:rsidR="008B5191" w:rsidRPr="008B5191" w:rsidRDefault="008B5191" w:rsidP="008B5191">
      <w:pPr>
        <w:pStyle w:val="a3"/>
        <w:spacing w:line="360" w:lineRule="auto"/>
        <w:ind w:left="780" w:firstLineChars="0" w:firstLine="0"/>
        <w:rPr>
          <w:rFonts w:ascii="宋体" w:hAnsi="宋体"/>
          <w:sz w:val="24"/>
        </w:rPr>
      </w:pPr>
      <w:r w:rsidRPr="008B5191">
        <w:rPr>
          <w:rFonts w:ascii="宋体" w:hAnsi="宋体" w:hint="eastAsia"/>
          <w:sz w:val="24"/>
        </w:rPr>
        <w:t>（1）、向重点领域输送毕业生</w:t>
      </w:r>
    </w:p>
    <w:p w:rsidR="008B5191" w:rsidRPr="008B5191" w:rsidRDefault="007D7B74" w:rsidP="008B5191">
      <w:pPr>
        <w:pStyle w:val="a3"/>
        <w:spacing w:line="360" w:lineRule="auto"/>
        <w:ind w:left="780" w:firstLineChars="0" w:firstLine="0"/>
        <w:rPr>
          <w:rFonts w:ascii="宋体" w:hAnsi="宋体"/>
          <w:sz w:val="24"/>
        </w:rPr>
      </w:pPr>
      <w:r>
        <w:rPr>
          <w:rFonts w:ascii="宋体" w:hAnsi="宋体" w:hint="eastAsia"/>
          <w:sz w:val="24"/>
        </w:rPr>
        <w:t>学校</w:t>
      </w:r>
      <w:r w:rsidR="008B5191" w:rsidRPr="008B5191">
        <w:rPr>
          <w:rFonts w:ascii="宋体" w:hAnsi="宋体" w:hint="eastAsia"/>
          <w:sz w:val="24"/>
        </w:rPr>
        <w:t>鼓励毕业生多渠道、多形式就业，积极向重点行业输送毕业生。我院组织各行业专场招聘进班招聘等措施加强毕业生就业</w:t>
      </w:r>
      <w:r w:rsidR="000B2622">
        <w:rPr>
          <w:rFonts w:ascii="宋体" w:hAnsi="宋体" w:hint="eastAsia"/>
          <w:sz w:val="24"/>
        </w:rPr>
        <w:t>。</w:t>
      </w:r>
    </w:p>
    <w:p w:rsidR="008B5191" w:rsidRPr="008B5191" w:rsidRDefault="008B5191" w:rsidP="008B5191">
      <w:pPr>
        <w:pStyle w:val="a3"/>
        <w:spacing w:line="360" w:lineRule="auto"/>
        <w:ind w:left="780" w:firstLineChars="0" w:firstLine="0"/>
        <w:rPr>
          <w:rFonts w:ascii="宋体" w:hAnsi="宋体"/>
          <w:sz w:val="24"/>
        </w:rPr>
      </w:pPr>
      <w:r w:rsidRPr="008B5191">
        <w:rPr>
          <w:rFonts w:ascii="宋体" w:hAnsi="宋体" w:hint="eastAsia"/>
          <w:sz w:val="24"/>
        </w:rPr>
        <w:t>（2）、提高就业指导水平，提升就业服务能力</w:t>
      </w:r>
    </w:p>
    <w:p w:rsidR="008B5191" w:rsidRPr="008B5191" w:rsidRDefault="008B5191" w:rsidP="008B5191">
      <w:pPr>
        <w:pStyle w:val="a3"/>
        <w:spacing w:line="360" w:lineRule="auto"/>
        <w:ind w:left="780" w:firstLineChars="0" w:firstLine="0"/>
        <w:rPr>
          <w:rFonts w:ascii="宋体" w:hAnsi="宋体"/>
          <w:sz w:val="24"/>
        </w:rPr>
      </w:pPr>
      <w:r w:rsidRPr="008B5191">
        <w:rPr>
          <w:rFonts w:ascii="宋体" w:hAnsi="宋体" w:hint="eastAsia"/>
          <w:sz w:val="24"/>
        </w:rPr>
        <w:t xml:space="preserve"> 为了提升就业工作老师的就业指导和就业服务水平，更好地为广大毕业生提供专业的就业创业指导服务，相关就业老师参加就业创业培训讲师培训，对学生开设职业生涯规划课程。邀请企业高管来校开展就业讲座及就业指导老师进行专题培训。</w:t>
      </w:r>
    </w:p>
    <w:p w:rsidR="008B5191" w:rsidRPr="008B5191" w:rsidRDefault="008B5191" w:rsidP="008B5191">
      <w:pPr>
        <w:pStyle w:val="a3"/>
        <w:spacing w:line="360" w:lineRule="auto"/>
        <w:ind w:left="780" w:firstLineChars="0" w:firstLine="0"/>
        <w:rPr>
          <w:rFonts w:ascii="宋体" w:hAnsi="宋体"/>
          <w:sz w:val="24"/>
        </w:rPr>
      </w:pPr>
      <w:r w:rsidRPr="008B5191">
        <w:rPr>
          <w:rFonts w:ascii="宋体" w:hAnsi="宋体" w:hint="eastAsia"/>
          <w:sz w:val="24"/>
        </w:rPr>
        <w:t>（3）对就业困难毕业生开展精准帮扶</w:t>
      </w:r>
    </w:p>
    <w:p w:rsidR="008B5191" w:rsidRPr="008B5191" w:rsidRDefault="008B5191" w:rsidP="008B5191">
      <w:pPr>
        <w:pStyle w:val="a3"/>
        <w:spacing w:line="360" w:lineRule="auto"/>
        <w:ind w:left="780" w:firstLineChars="0" w:firstLine="0"/>
        <w:rPr>
          <w:rFonts w:ascii="宋体" w:hAnsi="宋体"/>
          <w:sz w:val="24"/>
        </w:rPr>
      </w:pPr>
      <w:r w:rsidRPr="008B5191">
        <w:rPr>
          <w:rFonts w:ascii="宋体" w:hAnsi="宋体" w:hint="eastAsia"/>
          <w:sz w:val="24"/>
        </w:rPr>
        <w:t xml:space="preserve"> 我院要求了解每一位毕业生去向，对就业困难群体重点推荐、就业辅导等措施提升就业成功率。</w:t>
      </w:r>
    </w:p>
    <w:p w:rsidR="008B5191" w:rsidRPr="008B5191" w:rsidRDefault="008B5191" w:rsidP="008B5191">
      <w:pPr>
        <w:pStyle w:val="a3"/>
        <w:spacing w:line="360" w:lineRule="auto"/>
        <w:ind w:left="780" w:firstLineChars="0" w:firstLine="0"/>
        <w:rPr>
          <w:rFonts w:ascii="宋体" w:hAnsi="宋体"/>
          <w:sz w:val="24"/>
        </w:rPr>
      </w:pPr>
      <w:r w:rsidRPr="008B5191">
        <w:rPr>
          <w:rFonts w:ascii="宋体" w:hAnsi="宋体" w:hint="eastAsia"/>
          <w:sz w:val="24"/>
        </w:rPr>
        <w:t>（4）拓展就业信息发布渠道</w:t>
      </w:r>
    </w:p>
    <w:p w:rsidR="008B5191" w:rsidRPr="008B5191" w:rsidRDefault="008B5191" w:rsidP="008B5191">
      <w:pPr>
        <w:pStyle w:val="a3"/>
        <w:spacing w:line="360" w:lineRule="auto"/>
        <w:ind w:left="780" w:firstLineChars="0" w:firstLine="0"/>
        <w:rPr>
          <w:rFonts w:ascii="宋体" w:hAnsi="宋体"/>
          <w:sz w:val="24"/>
        </w:rPr>
      </w:pPr>
      <w:r w:rsidRPr="008B5191">
        <w:rPr>
          <w:rFonts w:ascii="宋体" w:hAnsi="宋体" w:hint="eastAsia"/>
          <w:sz w:val="24"/>
        </w:rPr>
        <w:t xml:space="preserve"> 拓展就业信息发布渠道，在传统的网站、QQ群、短信平台等基础上，不断</w:t>
      </w:r>
      <w:proofErr w:type="gramStart"/>
      <w:r w:rsidRPr="008B5191">
        <w:rPr>
          <w:rFonts w:ascii="宋体" w:hAnsi="宋体" w:hint="eastAsia"/>
          <w:sz w:val="24"/>
        </w:rPr>
        <w:t>完善微信平</w:t>
      </w:r>
      <w:r w:rsidRPr="008B5191">
        <w:rPr>
          <w:rFonts w:ascii="宋体" w:hAnsi="宋体" w:hint="eastAsia"/>
          <w:sz w:val="24"/>
        </w:rPr>
        <w:lastRenderedPageBreak/>
        <w:t>台</w:t>
      </w:r>
      <w:proofErr w:type="gramEnd"/>
      <w:r w:rsidRPr="008B5191">
        <w:rPr>
          <w:rFonts w:ascii="宋体" w:hAnsi="宋体" w:hint="eastAsia"/>
          <w:sz w:val="24"/>
        </w:rPr>
        <w:t>，发布招聘信息的同时也提供相关就业创业指导服务。</w:t>
      </w:r>
    </w:p>
    <w:p w:rsidR="008B5191" w:rsidRPr="008B5191" w:rsidRDefault="008B5191" w:rsidP="008B5191">
      <w:pPr>
        <w:pStyle w:val="a3"/>
        <w:numPr>
          <w:ilvl w:val="0"/>
          <w:numId w:val="1"/>
        </w:numPr>
        <w:spacing w:line="360" w:lineRule="auto"/>
        <w:ind w:firstLineChars="0"/>
        <w:rPr>
          <w:rFonts w:ascii="宋体" w:hAnsi="宋体"/>
          <w:sz w:val="24"/>
        </w:rPr>
      </w:pPr>
      <w:r w:rsidRPr="008B5191">
        <w:rPr>
          <w:rFonts w:ascii="宋体" w:hAnsi="宋体" w:hint="eastAsia"/>
          <w:sz w:val="24"/>
        </w:rPr>
        <w:t>毕业生相关情况及就业率</w:t>
      </w:r>
    </w:p>
    <w:p w:rsidR="008B5191" w:rsidRDefault="008B5191" w:rsidP="008B5191">
      <w:pPr>
        <w:pStyle w:val="a3"/>
        <w:numPr>
          <w:ilvl w:val="0"/>
          <w:numId w:val="3"/>
        </w:numPr>
        <w:spacing w:line="360" w:lineRule="auto"/>
        <w:ind w:firstLineChars="0"/>
        <w:rPr>
          <w:rFonts w:ascii="宋体" w:hAnsi="宋体"/>
          <w:sz w:val="24"/>
        </w:rPr>
      </w:pPr>
      <w:r>
        <w:rPr>
          <w:rFonts w:ascii="宋体" w:hAnsi="宋体" w:hint="eastAsia"/>
          <w:sz w:val="24"/>
        </w:rPr>
        <w:t>就业率</w:t>
      </w:r>
    </w:p>
    <w:p w:rsidR="008B5191" w:rsidRPr="008B5191" w:rsidRDefault="00C05537" w:rsidP="008B5191">
      <w:pPr>
        <w:spacing w:line="360" w:lineRule="auto"/>
        <w:ind w:left="420"/>
        <w:rPr>
          <w:rFonts w:ascii="宋体" w:hAnsi="宋体"/>
          <w:sz w:val="24"/>
        </w:rPr>
      </w:pPr>
      <w:r>
        <w:rPr>
          <w:rFonts w:ascii="宋体" w:hAnsi="宋体" w:hint="eastAsia"/>
          <w:sz w:val="24"/>
        </w:rPr>
        <w:t>2016</w:t>
      </w:r>
      <w:r w:rsidR="008B5191" w:rsidRPr="008B5191">
        <w:rPr>
          <w:rFonts w:ascii="宋体" w:hAnsi="宋体" w:hint="eastAsia"/>
          <w:sz w:val="24"/>
        </w:rPr>
        <w:t>届</w:t>
      </w:r>
      <w:r>
        <w:rPr>
          <w:rFonts w:ascii="宋体" w:hAnsi="宋体" w:hint="eastAsia"/>
          <w:sz w:val="24"/>
        </w:rPr>
        <w:t>522</w:t>
      </w:r>
      <w:r w:rsidR="008B5191" w:rsidRPr="008B5191">
        <w:rPr>
          <w:rFonts w:ascii="宋体" w:hAnsi="宋体" w:hint="eastAsia"/>
          <w:sz w:val="24"/>
        </w:rPr>
        <w:t>名毕业生，共有</w:t>
      </w:r>
      <w:r>
        <w:rPr>
          <w:rFonts w:ascii="宋体" w:hAnsi="宋体" w:hint="eastAsia"/>
          <w:sz w:val="24"/>
        </w:rPr>
        <w:t>438</w:t>
      </w:r>
      <w:r w:rsidR="008B5191" w:rsidRPr="008B5191">
        <w:rPr>
          <w:rFonts w:ascii="宋体" w:hAnsi="宋体" w:hint="eastAsia"/>
          <w:sz w:val="24"/>
        </w:rPr>
        <w:t>名毕业生已落实就业，总体初次就业率为8</w:t>
      </w:r>
      <w:r>
        <w:rPr>
          <w:rFonts w:ascii="宋体" w:hAnsi="宋体" w:hint="eastAsia"/>
          <w:sz w:val="24"/>
        </w:rPr>
        <w:t>3.91</w:t>
      </w:r>
      <w:r w:rsidR="008B5191" w:rsidRPr="008B5191">
        <w:rPr>
          <w:rFonts w:ascii="宋体" w:hAnsi="宋体" w:hint="eastAsia"/>
          <w:sz w:val="24"/>
        </w:rPr>
        <w:t>%。</w:t>
      </w:r>
    </w:p>
    <w:tbl>
      <w:tblPr>
        <w:tblStyle w:val="a4"/>
        <w:tblW w:w="0" w:type="auto"/>
        <w:jc w:val="center"/>
        <w:tblInd w:w="683" w:type="dxa"/>
        <w:tblLook w:val="04A0" w:firstRow="1" w:lastRow="0" w:firstColumn="1" w:lastColumn="0" w:noHBand="0" w:noVBand="1"/>
      </w:tblPr>
      <w:tblGrid>
        <w:gridCol w:w="2102"/>
        <w:gridCol w:w="2090"/>
        <w:gridCol w:w="2090"/>
        <w:gridCol w:w="2125"/>
      </w:tblGrid>
      <w:tr w:rsidR="008B5191" w:rsidTr="008B5191">
        <w:trPr>
          <w:trHeight w:val="458"/>
          <w:jc w:val="center"/>
        </w:trPr>
        <w:tc>
          <w:tcPr>
            <w:tcW w:w="2102" w:type="dxa"/>
          </w:tcPr>
          <w:p w:rsidR="008B5191" w:rsidRDefault="008B5191" w:rsidP="008B5191">
            <w:pPr>
              <w:pStyle w:val="a3"/>
              <w:spacing w:line="360" w:lineRule="auto"/>
              <w:ind w:firstLineChars="0" w:firstLine="0"/>
              <w:rPr>
                <w:rFonts w:ascii="宋体" w:hAnsi="宋体"/>
                <w:sz w:val="24"/>
              </w:rPr>
            </w:pPr>
            <w:r>
              <w:rPr>
                <w:rFonts w:ascii="宋体" w:hAnsi="宋体" w:hint="eastAsia"/>
                <w:sz w:val="24"/>
              </w:rPr>
              <w:t>年度</w:t>
            </w:r>
          </w:p>
        </w:tc>
        <w:tc>
          <w:tcPr>
            <w:tcW w:w="2090" w:type="dxa"/>
          </w:tcPr>
          <w:p w:rsidR="008B5191" w:rsidRDefault="008B5191" w:rsidP="008B5191">
            <w:pPr>
              <w:pStyle w:val="a3"/>
              <w:spacing w:line="360" w:lineRule="auto"/>
              <w:ind w:firstLineChars="0" w:firstLine="0"/>
              <w:rPr>
                <w:rFonts w:ascii="宋体" w:hAnsi="宋体"/>
                <w:sz w:val="24"/>
              </w:rPr>
            </w:pPr>
            <w:r>
              <w:rPr>
                <w:rFonts w:ascii="宋体" w:hAnsi="宋体" w:hint="eastAsia"/>
                <w:sz w:val="24"/>
              </w:rPr>
              <w:t>毕业生人数</w:t>
            </w:r>
          </w:p>
        </w:tc>
        <w:tc>
          <w:tcPr>
            <w:tcW w:w="2090" w:type="dxa"/>
          </w:tcPr>
          <w:p w:rsidR="008B5191" w:rsidRDefault="008B5191" w:rsidP="008B5191">
            <w:pPr>
              <w:pStyle w:val="a3"/>
              <w:spacing w:line="360" w:lineRule="auto"/>
              <w:ind w:firstLineChars="0" w:firstLine="0"/>
              <w:rPr>
                <w:rFonts w:ascii="宋体" w:hAnsi="宋体"/>
                <w:sz w:val="24"/>
              </w:rPr>
            </w:pPr>
            <w:r>
              <w:rPr>
                <w:rFonts w:ascii="宋体" w:hAnsi="宋体" w:hint="eastAsia"/>
                <w:sz w:val="24"/>
              </w:rPr>
              <w:t>就业人数</w:t>
            </w:r>
          </w:p>
        </w:tc>
        <w:tc>
          <w:tcPr>
            <w:tcW w:w="2125" w:type="dxa"/>
          </w:tcPr>
          <w:p w:rsidR="008B5191" w:rsidRDefault="008B5191" w:rsidP="008B5191">
            <w:pPr>
              <w:pStyle w:val="a3"/>
              <w:spacing w:line="360" w:lineRule="auto"/>
              <w:ind w:firstLineChars="0" w:firstLine="0"/>
              <w:rPr>
                <w:rFonts w:ascii="宋体" w:hAnsi="宋体"/>
                <w:sz w:val="24"/>
              </w:rPr>
            </w:pPr>
            <w:r>
              <w:rPr>
                <w:rFonts w:ascii="宋体" w:hAnsi="宋体" w:hint="eastAsia"/>
                <w:sz w:val="24"/>
              </w:rPr>
              <w:t>就业率</w:t>
            </w:r>
          </w:p>
        </w:tc>
      </w:tr>
      <w:tr w:rsidR="008B5191" w:rsidTr="008B5191">
        <w:trPr>
          <w:trHeight w:val="458"/>
          <w:jc w:val="center"/>
        </w:trPr>
        <w:tc>
          <w:tcPr>
            <w:tcW w:w="2102" w:type="dxa"/>
          </w:tcPr>
          <w:p w:rsidR="008B5191" w:rsidRDefault="00C05537" w:rsidP="008B5191">
            <w:pPr>
              <w:pStyle w:val="a3"/>
              <w:spacing w:line="360" w:lineRule="auto"/>
              <w:ind w:firstLineChars="0" w:firstLine="0"/>
              <w:rPr>
                <w:rFonts w:ascii="宋体" w:hAnsi="宋体"/>
                <w:sz w:val="24"/>
              </w:rPr>
            </w:pPr>
            <w:r>
              <w:rPr>
                <w:rFonts w:ascii="宋体" w:hAnsi="宋体" w:hint="eastAsia"/>
                <w:sz w:val="24"/>
              </w:rPr>
              <w:t>2016</w:t>
            </w:r>
            <w:r w:rsidR="008B5191">
              <w:rPr>
                <w:rFonts w:ascii="宋体" w:hAnsi="宋体" w:hint="eastAsia"/>
                <w:sz w:val="24"/>
              </w:rPr>
              <w:t>届</w:t>
            </w:r>
          </w:p>
        </w:tc>
        <w:tc>
          <w:tcPr>
            <w:tcW w:w="2090" w:type="dxa"/>
          </w:tcPr>
          <w:p w:rsidR="008B5191" w:rsidRDefault="00C05537" w:rsidP="008B5191">
            <w:pPr>
              <w:pStyle w:val="a3"/>
              <w:spacing w:line="360" w:lineRule="auto"/>
              <w:ind w:firstLineChars="0" w:firstLine="0"/>
              <w:rPr>
                <w:rFonts w:ascii="宋体" w:hAnsi="宋体"/>
                <w:sz w:val="24"/>
              </w:rPr>
            </w:pPr>
            <w:r>
              <w:rPr>
                <w:rFonts w:ascii="宋体" w:hAnsi="宋体" w:hint="eastAsia"/>
                <w:sz w:val="24"/>
              </w:rPr>
              <w:t>522</w:t>
            </w:r>
          </w:p>
        </w:tc>
        <w:tc>
          <w:tcPr>
            <w:tcW w:w="2090" w:type="dxa"/>
          </w:tcPr>
          <w:p w:rsidR="008B5191" w:rsidRDefault="00C05537" w:rsidP="008B5191">
            <w:pPr>
              <w:pStyle w:val="a3"/>
              <w:spacing w:line="360" w:lineRule="auto"/>
              <w:ind w:firstLineChars="0" w:firstLine="0"/>
              <w:rPr>
                <w:rFonts w:ascii="宋体" w:hAnsi="宋体"/>
                <w:sz w:val="24"/>
              </w:rPr>
            </w:pPr>
            <w:r>
              <w:rPr>
                <w:rFonts w:ascii="宋体" w:hAnsi="宋体" w:hint="eastAsia"/>
                <w:sz w:val="24"/>
              </w:rPr>
              <w:t>438</w:t>
            </w:r>
          </w:p>
        </w:tc>
        <w:tc>
          <w:tcPr>
            <w:tcW w:w="2125" w:type="dxa"/>
          </w:tcPr>
          <w:p w:rsidR="008B5191" w:rsidRDefault="008B5191" w:rsidP="00C05537">
            <w:pPr>
              <w:pStyle w:val="a3"/>
              <w:spacing w:line="360" w:lineRule="auto"/>
              <w:ind w:firstLineChars="0" w:firstLine="0"/>
              <w:rPr>
                <w:rFonts w:ascii="宋体" w:hAnsi="宋体"/>
                <w:sz w:val="24"/>
              </w:rPr>
            </w:pPr>
            <w:r>
              <w:rPr>
                <w:rFonts w:ascii="宋体" w:hAnsi="宋体" w:hint="eastAsia"/>
                <w:sz w:val="24"/>
              </w:rPr>
              <w:t>8</w:t>
            </w:r>
            <w:r w:rsidR="00C05537">
              <w:rPr>
                <w:rFonts w:ascii="宋体" w:hAnsi="宋体" w:hint="eastAsia"/>
                <w:sz w:val="24"/>
              </w:rPr>
              <w:t>3.91</w:t>
            </w:r>
            <w:r>
              <w:rPr>
                <w:rFonts w:ascii="宋体" w:hAnsi="宋体" w:hint="eastAsia"/>
                <w:sz w:val="24"/>
              </w:rPr>
              <w:t>%</w:t>
            </w:r>
          </w:p>
        </w:tc>
      </w:tr>
    </w:tbl>
    <w:p w:rsidR="008B5191" w:rsidRPr="008B5191" w:rsidRDefault="000B2622" w:rsidP="008B5191">
      <w:pPr>
        <w:pStyle w:val="a3"/>
        <w:numPr>
          <w:ilvl w:val="0"/>
          <w:numId w:val="3"/>
        </w:numPr>
        <w:spacing w:line="360" w:lineRule="auto"/>
        <w:ind w:firstLineChars="0"/>
        <w:rPr>
          <w:rFonts w:ascii="宋体" w:hAnsi="宋体"/>
          <w:sz w:val="24"/>
        </w:rPr>
      </w:pPr>
      <w:r>
        <w:rPr>
          <w:rFonts w:ascii="宋体" w:hAnsi="宋体" w:hint="eastAsia"/>
          <w:sz w:val="24"/>
        </w:rPr>
        <w:t>毕业生系</w:t>
      </w:r>
      <w:r w:rsidR="008B5191" w:rsidRPr="008B5191">
        <w:rPr>
          <w:rFonts w:ascii="宋体" w:hAnsi="宋体" w:hint="eastAsia"/>
          <w:sz w:val="24"/>
        </w:rPr>
        <w:t>分布情况</w:t>
      </w:r>
      <w:r w:rsidR="008B5191">
        <w:rPr>
          <w:rFonts w:ascii="宋体" w:hAnsi="宋体" w:hint="eastAsia"/>
          <w:sz w:val="24"/>
        </w:rPr>
        <w:t>及就业率</w:t>
      </w:r>
    </w:p>
    <w:p w:rsidR="008B5191" w:rsidRDefault="00C05537" w:rsidP="008B5191">
      <w:pPr>
        <w:pStyle w:val="a3"/>
        <w:spacing w:line="360" w:lineRule="auto"/>
        <w:ind w:left="780" w:firstLineChars="0" w:firstLine="0"/>
        <w:jc w:val="left"/>
        <w:rPr>
          <w:rFonts w:ascii="宋体" w:hAnsi="宋体"/>
          <w:sz w:val="24"/>
        </w:rPr>
      </w:pPr>
      <w:r>
        <w:rPr>
          <w:noProof/>
        </w:rPr>
        <w:drawing>
          <wp:inline distT="0" distB="0" distL="0" distR="0" wp14:anchorId="157A0E6E" wp14:editId="37B3EAA4">
            <wp:extent cx="4572000" cy="3162300"/>
            <wp:effectExtent l="0" t="0" r="19050" b="1905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B5191" w:rsidRDefault="00C05537" w:rsidP="008B5191">
      <w:pPr>
        <w:pStyle w:val="a3"/>
        <w:spacing w:line="360" w:lineRule="auto"/>
        <w:ind w:left="780" w:firstLineChars="0" w:firstLine="0"/>
        <w:rPr>
          <w:rFonts w:ascii="宋体" w:hAnsi="宋体"/>
          <w:sz w:val="24"/>
        </w:rPr>
      </w:pPr>
      <w:r>
        <w:rPr>
          <w:noProof/>
        </w:rPr>
        <w:drawing>
          <wp:inline distT="0" distB="0" distL="0" distR="0" wp14:anchorId="7C717486" wp14:editId="61AC95D0">
            <wp:extent cx="4572000" cy="2752725"/>
            <wp:effectExtent l="0" t="0" r="19050" b="952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B5191" w:rsidRDefault="008B5191" w:rsidP="008B5191">
      <w:pPr>
        <w:pStyle w:val="a3"/>
        <w:numPr>
          <w:ilvl w:val="0"/>
          <w:numId w:val="3"/>
        </w:numPr>
        <w:spacing w:line="360" w:lineRule="auto"/>
        <w:ind w:firstLineChars="0"/>
        <w:rPr>
          <w:rFonts w:ascii="宋体" w:hAnsi="宋体"/>
          <w:sz w:val="24"/>
        </w:rPr>
      </w:pPr>
      <w:r>
        <w:rPr>
          <w:rFonts w:ascii="宋体" w:hAnsi="宋体" w:hint="eastAsia"/>
          <w:sz w:val="24"/>
        </w:rPr>
        <w:t>毕业生专业就业率统计</w:t>
      </w:r>
    </w:p>
    <w:tbl>
      <w:tblPr>
        <w:tblpPr w:leftFromText="180" w:rightFromText="180" w:vertAnchor="page" w:horzAnchor="margin" w:tblpXSpec="center" w:tblpY="1726"/>
        <w:tblW w:w="8180" w:type="dxa"/>
        <w:tblLook w:val="04A0" w:firstRow="1" w:lastRow="0" w:firstColumn="1" w:lastColumn="0" w:noHBand="0" w:noVBand="1"/>
      </w:tblPr>
      <w:tblGrid>
        <w:gridCol w:w="1476"/>
        <w:gridCol w:w="1476"/>
        <w:gridCol w:w="1476"/>
        <w:gridCol w:w="2270"/>
        <w:gridCol w:w="1482"/>
      </w:tblGrid>
      <w:tr w:rsidR="00C05537" w:rsidRPr="007B4115" w:rsidTr="00C05537">
        <w:trPr>
          <w:trHeight w:val="352"/>
        </w:trPr>
        <w:tc>
          <w:tcPr>
            <w:tcW w:w="818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5537" w:rsidRPr="007B4115" w:rsidRDefault="00C05537" w:rsidP="009E3EAC">
            <w:pPr>
              <w:widowControl/>
              <w:jc w:val="center"/>
              <w:rPr>
                <w:rFonts w:ascii="宋体" w:hAnsi="宋体" w:cs="宋体"/>
                <w:color w:val="000000"/>
                <w:kern w:val="0"/>
                <w:sz w:val="24"/>
              </w:rPr>
            </w:pPr>
            <w:r>
              <w:rPr>
                <w:rFonts w:ascii="宋体" w:hAnsi="宋体" w:cs="宋体" w:hint="eastAsia"/>
                <w:color w:val="000000"/>
                <w:kern w:val="0"/>
                <w:sz w:val="24"/>
              </w:rPr>
              <w:lastRenderedPageBreak/>
              <w:t>2016届</w:t>
            </w:r>
            <w:r w:rsidRPr="007B4115">
              <w:rPr>
                <w:rFonts w:ascii="宋体" w:hAnsi="宋体" w:cs="宋体" w:hint="eastAsia"/>
                <w:color w:val="000000"/>
                <w:kern w:val="0"/>
                <w:sz w:val="24"/>
              </w:rPr>
              <w:t>毕业生专业就业率</w:t>
            </w:r>
          </w:p>
        </w:tc>
      </w:tr>
      <w:tr w:rsidR="00C05537" w:rsidRPr="007B4115" w:rsidTr="00C05537">
        <w:trPr>
          <w:trHeight w:val="372"/>
        </w:trPr>
        <w:tc>
          <w:tcPr>
            <w:tcW w:w="1476" w:type="dxa"/>
            <w:tcBorders>
              <w:top w:val="nil"/>
              <w:left w:val="single" w:sz="4" w:space="0" w:color="auto"/>
              <w:bottom w:val="single" w:sz="4" w:space="0" w:color="auto"/>
              <w:right w:val="single" w:sz="4" w:space="0" w:color="auto"/>
            </w:tcBorders>
            <w:shd w:val="clear" w:color="auto" w:fill="auto"/>
            <w:vAlign w:val="center"/>
            <w:hideMark/>
          </w:tcPr>
          <w:p w:rsidR="00C05537" w:rsidRPr="007B4115" w:rsidRDefault="00C05537" w:rsidP="009E3EAC">
            <w:pPr>
              <w:widowControl/>
              <w:jc w:val="center"/>
              <w:rPr>
                <w:rFonts w:ascii="宋体" w:hAnsi="宋体" w:cs="宋体"/>
                <w:color w:val="000000"/>
                <w:kern w:val="0"/>
                <w:sz w:val="24"/>
              </w:rPr>
            </w:pPr>
            <w:r w:rsidRPr="007B4115">
              <w:rPr>
                <w:rFonts w:ascii="宋体" w:hAnsi="宋体" w:cs="宋体" w:hint="eastAsia"/>
                <w:color w:val="000000"/>
                <w:kern w:val="0"/>
                <w:sz w:val="24"/>
              </w:rPr>
              <w:t>专业</w:t>
            </w:r>
          </w:p>
        </w:tc>
        <w:tc>
          <w:tcPr>
            <w:tcW w:w="1476" w:type="dxa"/>
            <w:tcBorders>
              <w:top w:val="nil"/>
              <w:left w:val="nil"/>
              <w:bottom w:val="single" w:sz="4" w:space="0" w:color="auto"/>
              <w:right w:val="single" w:sz="4" w:space="0" w:color="auto"/>
            </w:tcBorders>
            <w:shd w:val="clear" w:color="auto" w:fill="auto"/>
            <w:vAlign w:val="center"/>
            <w:hideMark/>
          </w:tcPr>
          <w:p w:rsidR="00C05537" w:rsidRPr="007B4115" w:rsidRDefault="00C05537" w:rsidP="009E3EAC">
            <w:pPr>
              <w:widowControl/>
              <w:jc w:val="center"/>
              <w:rPr>
                <w:rFonts w:ascii="宋体" w:hAnsi="宋体" w:cs="宋体"/>
                <w:color w:val="000000"/>
                <w:kern w:val="0"/>
                <w:sz w:val="24"/>
              </w:rPr>
            </w:pPr>
            <w:r w:rsidRPr="007B4115">
              <w:rPr>
                <w:rFonts w:ascii="宋体" w:hAnsi="宋体" w:cs="宋体" w:hint="eastAsia"/>
                <w:color w:val="000000"/>
                <w:kern w:val="0"/>
                <w:sz w:val="24"/>
              </w:rPr>
              <w:t>毕业生</w:t>
            </w:r>
          </w:p>
        </w:tc>
        <w:tc>
          <w:tcPr>
            <w:tcW w:w="1476" w:type="dxa"/>
            <w:tcBorders>
              <w:top w:val="nil"/>
              <w:left w:val="nil"/>
              <w:bottom w:val="single" w:sz="4" w:space="0" w:color="auto"/>
              <w:right w:val="single" w:sz="4" w:space="0" w:color="auto"/>
            </w:tcBorders>
            <w:shd w:val="clear" w:color="auto" w:fill="auto"/>
            <w:vAlign w:val="center"/>
            <w:hideMark/>
          </w:tcPr>
          <w:p w:rsidR="00C05537" w:rsidRPr="007B4115" w:rsidRDefault="00C05537" w:rsidP="009E3EAC">
            <w:pPr>
              <w:widowControl/>
              <w:jc w:val="center"/>
              <w:rPr>
                <w:rFonts w:ascii="宋体" w:hAnsi="宋体" w:cs="宋体"/>
                <w:color w:val="000000"/>
                <w:kern w:val="0"/>
                <w:sz w:val="24"/>
              </w:rPr>
            </w:pPr>
            <w:r w:rsidRPr="007B4115">
              <w:rPr>
                <w:rFonts w:ascii="宋体" w:hAnsi="宋体" w:cs="宋体" w:hint="eastAsia"/>
                <w:color w:val="000000"/>
                <w:kern w:val="0"/>
                <w:sz w:val="24"/>
              </w:rPr>
              <w:t>就业人数</w:t>
            </w:r>
          </w:p>
        </w:tc>
        <w:tc>
          <w:tcPr>
            <w:tcW w:w="2270" w:type="dxa"/>
            <w:tcBorders>
              <w:top w:val="nil"/>
              <w:left w:val="nil"/>
              <w:bottom w:val="single" w:sz="4" w:space="0" w:color="auto"/>
              <w:right w:val="single" w:sz="4" w:space="0" w:color="auto"/>
            </w:tcBorders>
            <w:shd w:val="clear" w:color="auto" w:fill="auto"/>
            <w:vAlign w:val="center"/>
            <w:hideMark/>
          </w:tcPr>
          <w:p w:rsidR="00C05537" w:rsidRPr="007B4115" w:rsidRDefault="00C05537" w:rsidP="009E3EAC">
            <w:pPr>
              <w:widowControl/>
              <w:jc w:val="center"/>
              <w:rPr>
                <w:rFonts w:ascii="宋体" w:hAnsi="宋体" w:cs="宋体"/>
                <w:color w:val="000000"/>
                <w:kern w:val="0"/>
                <w:sz w:val="24"/>
              </w:rPr>
            </w:pPr>
            <w:r w:rsidRPr="007B4115">
              <w:rPr>
                <w:rFonts w:ascii="宋体" w:hAnsi="宋体" w:cs="宋体" w:hint="eastAsia"/>
                <w:color w:val="000000"/>
                <w:kern w:val="0"/>
                <w:sz w:val="24"/>
              </w:rPr>
              <w:t>专业就业率</w:t>
            </w:r>
          </w:p>
        </w:tc>
        <w:tc>
          <w:tcPr>
            <w:tcW w:w="1481" w:type="dxa"/>
            <w:tcBorders>
              <w:top w:val="nil"/>
              <w:left w:val="nil"/>
              <w:bottom w:val="single" w:sz="4" w:space="0" w:color="auto"/>
              <w:right w:val="single" w:sz="4" w:space="0" w:color="auto"/>
            </w:tcBorders>
            <w:shd w:val="clear" w:color="auto" w:fill="auto"/>
            <w:vAlign w:val="center"/>
            <w:hideMark/>
          </w:tcPr>
          <w:p w:rsidR="00C05537" w:rsidRPr="007B4115" w:rsidRDefault="00C05537" w:rsidP="009E3EAC">
            <w:pPr>
              <w:widowControl/>
              <w:jc w:val="center"/>
              <w:rPr>
                <w:rFonts w:ascii="宋体" w:hAnsi="宋体" w:cs="宋体"/>
                <w:color w:val="000000"/>
                <w:kern w:val="0"/>
                <w:sz w:val="24"/>
              </w:rPr>
            </w:pPr>
            <w:r w:rsidRPr="007B4115">
              <w:rPr>
                <w:rFonts w:ascii="宋体" w:hAnsi="宋体" w:cs="宋体" w:hint="eastAsia"/>
                <w:color w:val="000000"/>
                <w:kern w:val="0"/>
                <w:sz w:val="24"/>
              </w:rPr>
              <w:t>备注</w:t>
            </w:r>
          </w:p>
        </w:tc>
      </w:tr>
      <w:tr w:rsidR="00C05537" w:rsidRPr="007B4115" w:rsidTr="00C05537">
        <w:trPr>
          <w:trHeight w:val="393"/>
        </w:trPr>
        <w:tc>
          <w:tcPr>
            <w:tcW w:w="1476" w:type="dxa"/>
            <w:tcBorders>
              <w:top w:val="nil"/>
              <w:left w:val="single" w:sz="4" w:space="0" w:color="auto"/>
              <w:bottom w:val="single" w:sz="4" w:space="0" w:color="auto"/>
              <w:right w:val="single" w:sz="4" w:space="0" w:color="auto"/>
            </w:tcBorders>
            <w:shd w:val="clear" w:color="auto" w:fill="auto"/>
            <w:vAlign w:val="center"/>
            <w:hideMark/>
          </w:tcPr>
          <w:p w:rsidR="00C05537" w:rsidRPr="007B4115" w:rsidRDefault="00C05537" w:rsidP="009E3EAC">
            <w:pPr>
              <w:widowControl/>
              <w:jc w:val="center"/>
              <w:rPr>
                <w:rFonts w:ascii="宋体" w:hAnsi="宋体" w:cs="宋体"/>
                <w:color w:val="000000"/>
                <w:kern w:val="0"/>
                <w:sz w:val="24"/>
              </w:rPr>
            </w:pPr>
            <w:r w:rsidRPr="007B4115">
              <w:rPr>
                <w:rFonts w:ascii="宋体" w:hAnsi="宋体" w:cs="宋体" w:hint="eastAsia"/>
                <w:color w:val="000000"/>
                <w:kern w:val="0"/>
                <w:sz w:val="24"/>
              </w:rPr>
              <w:t>会计</w:t>
            </w:r>
          </w:p>
        </w:tc>
        <w:tc>
          <w:tcPr>
            <w:tcW w:w="1476" w:type="dxa"/>
            <w:tcBorders>
              <w:top w:val="nil"/>
              <w:left w:val="nil"/>
              <w:bottom w:val="single" w:sz="4" w:space="0" w:color="auto"/>
              <w:right w:val="single" w:sz="4" w:space="0" w:color="auto"/>
            </w:tcBorders>
            <w:shd w:val="clear" w:color="auto" w:fill="auto"/>
            <w:vAlign w:val="center"/>
            <w:hideMark/>
          </w:tcPr>
          <w:p w:rsidR="00C05537" w:rsidRPr="007B4115" w:rsidRDefault="00C05537" w:rsidP="009E3EAC">
            <w:pPr>
              <w:widowControl/>
              <w:jc w:val="center"/>
              <w:rPr>
                <w:rFonts w:ascii="宋体" w:hAnsi="宋体" w:cs="Arial"/>
                <w:color w:val="000000"/>
                <w:kern w:val="0"/>
                <w:sz w:val="24"/>
              </w:rPr>
            </w:pPr>
            <w:r w:rsidRPr="007B4115">
              <w:rPr>
                <w:rFonts w:ascii="宋体" w:hAnsi="宋体" w:cs="Arial"/>
                <w:color w:val="000000"/>
                <w:kern w:val="0"/>
                <w:sz w:val="24"/>
              </w:rPr>
              <w:t>122</w:t>
            </w:r>
          </w:p>
        </w:tc>
        <w:tc>
          <w:tcPr>
            <w:tcW w:w="1476" w:type="dxa"/>
            <w:tcBorders>
              <w:top w:val="nil"/>
              <w:left w:val="nil"/>
              <w:bottom w:val="single" w:sz="4" w:space="0" w:color="auto"/>
              <w:right w:val="single" w:sz="4" w:space="0" w:color="auto"/>
            </w:tcBorders>
            <w:shd w:val="clear" w:color="auto" w:fill="auto"/>
            <w:vAlign w:val="center"/>
            <w:hideMark/>
          </w:tcPr>
          <w:p w:rsidR="00C05537" w:rsidRPr="007B4115" w:rsidRDefault="00C05537" w:rsidP="009E3EAC">
            <w:pPr>
              <w:widowControl/>
              <w:jc w:val="center"/>
              <w:rPr>
                <w:rFonts w:ascii="宋体" w:hAnsi="宋体" w:cs="Arial"/>
                <w:color w:val="000000"/>
                <w:kern w:val="0"/>
                <w:sz w:val="24"/>
              </w:rPr>
            </w:pPr>
            <w:r w:rsidRPr="007B4115">
              <w:rPr>
                <w:rFonts w:ascii="宋体" w:hAnsi="宋体" w:cs="Arial"/>
                <w:color w:val="000000"/>
                <w:kern w:val="0"/>
                <w:sz w:val="24"/>
              </w:rPr>
              <w:t>103</w:t>
            </w:r>
          </w:p>
        </w:tc>
        <w:tc>
          <w:tcPr>
            <w:tcW w:w="2270" w:type="dxa"/>
            <w:tcBorders>
              <w:top w:val="nil"/>
              <w:left w:val="nil"/>
              <w:bottom w:val="single" w:sz="4" w:space="0" w:color="auto"/>
              <w:right w:val="single" w:sz="4" w:space="0" w:color="auto"/>
            </w:tcBorders>
            <w:shd w:val="clear" w:color="auto" w:fill="auto"/>
            <w:vAlign w:val="center"/>
            <w:hideMark/>
          </w:tcPr>
          <w:p w:rsidR="00C05537" w:rsidRPr="007B4115" w:rsidRDefault="00C05537" w:rsidP="009E3EAC">
            <w:pPr>
              <w:widowControl/>
              <w:jc w:val="center"/>
              <w:rPr>
                <w:rFonts w:ascii="宋体" w:hAnsi="宋体" w:cs="Arial"/>
                <w:color w:val="000000"/>
                <w:kern w:val="0"/>
                <w:sz w:val="24"/>
              </w:rPr>
            </w:pPr>
            <w:r w:rsidRPr="007B4115">
              <w:rPr>
                <w:rFonts w:ascii="宋体" w:hAnsi="宋体" w:cs="Arial"/>
                <w:color w:val="000000"/>
                <w:kern w:val="0"/>
                <w:sz w:val="24"/>
              </w:rPr>
              <w:t>84.43%</w:t>
            </w:r>
          </w:p>
        </w:tc>
        <w:tc>
          <w:tcPr>
            <w:tcW w:w="1481" w:type="dxa"/>
            <w:tcBorders>
              <w:top w:val="nil"/>
              <w:left w:val="nil"/>
              <w:bottom w:val="single" w:sz="4" w:space="0" w:color="auto"/>
              <w:right w:val="single" w:sz="4" w:space="0" w:color="auto"/>
            </w:tcBorders>
            <w:shd w:val="clear" w:color="auto" w:fill="auto"/>
            <w:vAlign w:val="center"/>
            <w:hideMark/>
          </w:tcPr>
          <w:p w:rsidR="00C05537" w:rsidRPr="007B4115" w:rsidRDefault="00C05537" w:rsidP="009E3EAC">
            <w:pPr>
              <w:widowControl/>
              <w:jc w:val="center"/>
              <w:rPr>
                <w:rFonts w:ascii="宋体" w:hAnsi="宋体" w:cs="Arial"/>
                <w:color w:val="000000"/>
                <w:kern w:val="0"/>
                <w:sz w:val="24"/>
              </w:rPr>
            </w:pPr>
          </w:p>
        </w:tc>
      </w:tr>
      <w:tr w:rsidR="00C05537" w:rsidRPr="007B4115" w:rsidTr="00C05537">
        <w:trPr>
          <w:trHeight w:val="393"/>
        </w:trPr>
        <w:tc>
          <w:tcPr>
            <w:tcW w:w="1476" w:type="dxa"/>
            <w:tcBorders>
              <w:top w:val="nil"/>
              <w:left w:val="single" w:sz="4" w:space="0" w:color="auto"/>
              <w:bottom w:val="single" w:sz="4" w:space="0" w:color="auto"/>
              <w:right w:val="single" w:sz="4" w:space="0" w:color="auto"/>
            </w:tcBorders>
            <w:shd w:val="clear" w:color="auto" w:fill="auto"/>
            <w:vAlign w:val="center"/>
            <w:hideMark/>
          </w:tcPr>
          <w:p w:rsidR="00C05537" w:rsidRPr="007B4115" w:rsidRDefault="00C05537" w:rsidP="009E3EAC">
            <w:pPr>
              <w:widowControl/>
              <w:jc w:val="center"/>
              <w:rPr>
                <w:rFonts w:ascii="宋体" w:hAnsi="宋体" w:cs="宋体"/>
                <w:color w:val="000000"/>
                <w:kern w:val="0"/>
                <w:sz w:val="24"/>
              </w:rPr>
            </w:pPr>
            <w:r w:rsidRPr="007B4115">
              <w:rPr>
                <w:rFonts w:ascii="宋体" w:hAnsi="宋体" w:cs="宋体" w:hint="eastAsia"/>
                <w:color w:val="000000"/>
                <w:kern w:val="0"/>
                <w:sz w:val="24"/>
              </w:rPr>
              <w:t>电子商务</w:t>
            </w:r>
          </w:p>
        </w:tc>
        <w:tc>
          <w:tcPr>
            <w:tcW w:w="1476" w:type="dxa"/>
            <w:tcBorders>
              <w:top w:val="nil"/>
              <w:left w:val="nil"/>
              <w:bottom w:val="single" w:sz="4" w:space="0" w:color="auto"/>
              <w:right w:val="single" w:sz="4" w:space="0" w:color="auto"/>
            </w:tcBorders>
            <w:shd w:val="clear" w:color="auto" w:fill="auto"/>
            <w:vAlign w:val="center"/>
            <w:hideMark/>
          </w:tcPr>
          <w:p w:rsidR="00C05537" w:rsidRPr="007B4115" w:rsidRDefault="00C05537" w:rsidP="009E3EAC">
            <w:pPr>
              <w:widowControl/>
              <w:jc w:val="center"/>
              <w:rPr>
                <w:rFonts w:ascii="宋体" w:hAnsi="宋体" w:cs="Arial"/>
                <w:color w:val="000000"/>
                <w:kern w:val="0"/>
                <w:sz w:val="24"/>
              </w:rPr>
            </w:pPr>
            <w:r w:rsidRPr="007B4115">
              <w:rPr>
                <w:rFonts w:ascii="宋体" w:hAnsi="宋体" w:cs="Arial"/>
                <w:color w:val="000000"/>
                <w:kern w:val="0"/>
                <w:sz w:val="24"/>
              </w:rPr>
              <w:t>40</w:t>
            </w:r>
          </w:p>
        </w:tc>
        <w:tc>
          <w:tcPr>
            <w:tcW w:w="1476" w:type="dxa"/>
            <w:tcBorders>
              <w:top w:val="nil"/>
              <w:left w:val="nil"/>
              <w:bottom w:val="single" w:sz="4" w:space="0" w:color="auto"/>
              <w:right w:val="single" w:sz="4" w:space="0" w:color="auto"/>
            </w:tcBorders>
            <w:shd w:val="clear" w:color="auto" w:fill="auto"/>
            <w:vAlign w:val="center"/>
            <w:hideMark/>
          </w:tcPr>
          <w:p w:rsidR="00C05537" w:rsidRPr="007B4115" w:rsidRDefault="00C05537" w:rsidP="009E3EAC">
            <w:pPr>
              <w:widowControl/>
              <w:jc w:val="center"/>
              <w:rPr>
                <w:rFonts w:ascii="宋体" w:hAnsi="宋体" w:cs="Arial"/>
                <w:color w:val="000000"/>
                <w:kern w:val="0"/>
                <w:sz w:val="24"/>
              </w:rPr>
            </w:pPr>
            <w:r w:rsidRPr="007B4115">
              <w:rPr>
                <w:rFonts w:ascii="宋体" w:hAnsi="宋体" w:cs="Arial"/>
                <w:color w:val="000000"/>
                <w:kern w:val="0"/>
                <w:sz w:val="24"/>
              </w:rPr>
              <w:t>33</w:t>
            </w:r>
          </w:p>
        </w:tc>
        <w:tc>
          <w:tcPr>
            <w:tcW w:w="2270" w:type="dxa"/>
            <w:tcBorders>
              <w:top w:val="nil"/>
              <w:left w:val="nil"/>
              <w:bottom w:val="single" w:sz="4" w:space="0" w:color="auto"/>
              <w:right w:val="single" w:sz="4" w:space="0" w:color="auto"/>
            </w:tcBorders>
            <w:shd w:val="clear" w:color="auto" w:fill="auto"/>
            <w:vAlign w:val="center"/>
            <w:hideMark/>
          </w:tcPr>
          <w:p w:rsidR="00C05537" w:rsidRPr="007B4115" w:rsidRDefault="00C05537" w:rsidP="009E3EAC">
            <w:pPr>
              <w:widowControl/>
              <w:jc w:val="center"/>
              <w:rPr>
                <w:rFonts w:ascii="宋体" w:hAnsi="宋体" w:cs="Arial"/>
                <w:color w:val="000000"/>
                <w:kern w:val="0"/>
                <w:sz w:val="24"/>
              </w:rPr>
            </w:pPr>
            <w:r w:rsidRPr="007B4115">
              <w:rPr>
                <w:rFonts w:ascii="宋体" w:hAnsi="宋体" w:cs="Arial"/>
                <w:color w:val="000000"/>
                <w:kern w:val="0"/>
                <w:sz w:val="24"/>
              </w:rPr>
              <w:t>82.50%</w:t>
            </w:r>
          </w:p>
        </w:tc>
        <w:tc>
          <w:tcPr>
            <w:tcW w:w="1481" w:type="dxa"/>
            <w:tcBorders>
              <w:top w:val="nil"/>
              <w:left w:val="nil"/>
              <w:bottom w:val="single" w:sz="4" w:space="0" w:color="auto"/>
              <w:right w:val="single" w:sz="4" w:space="0" w:color="auto"/>
            </w:tcBorders>
            <w:shd w:val="clear" w:color="auto" w:fill="auto"/>
            <w:vAlign w:val="center"/>
            <w:hideMark/>
          </w:tcPr>
          <w:p w:rsidR="00C05537" w:rsidRPr="007B4115" w:rsidRDefault="00C05537" w:rsidP="009E3EAC">
            <w:pPr>
              <w:widowControl/>
              <w:jc w:val="center"/>
              <w:rPr>
                <w:rFonts w:ascii="宋体" w:hAnsi="宋体" w:cs="Arial"/>
                <w:color w:val="000000"/>
                <w:kern w:val="0"/>
                <w:sz w:val="24"/>
              </w:rPr>
            </w:pPr>
          </w:p>
        </w:tc>
      </w:tr>
      <w:tr w:rsidR="00C05537" w:rsidRPr="007B4115" w:rsidTr="00C05537">
        <w:trPr>
          <w:trHeight w:val="393"/>
        </w:trPr>
        <w:tc>
          <w:tcPr>
            <w:tcW w:w="1476" w:type="dxa"/>
            <w:tcBorders>
              <w:top w:val="nil"/>
              <w:left w:val="single" w:sz="4" w:space="0" w:color="auto"/>
              <w:bottom w:val="single" w:sz="4" w:space="0" w:color="auto"/>
              <w:right w:val="single" w:sz="4" w:space="0" w:color="auto"/>
            </w:tcBorders>
            <w:shd w:val="clear" w:color="auto" w:fill="auto"/>
            <w:vAlign w:val="center"/>
            <w:hideMark/>
          </w:tcPr>
          <w:p w:rsidR="00C05537" w:rsidRPr="007B4115" w:rsidRDefault="00C05537" w:rsidP="009E3EAC">
            <w:pPr>
              <w:widowControl/>
              <w:jc w:val="center"/>
              <w:rPr>
                <w:rFonts w:ascii="宋体" w:hAnsi="宋体" w:cs="宋体"/>
                <w:color w:val="000000"/>
                <w:kern w:val="0"/>
                <w:sz w:val="24"/>
              </w:rPr>
            </w:pPr>
            <w:r w:rsidRPr="007B4115">
              <w:rPr>
                <w:rFonts w:ascii="宋体" w:hAnsi="宋体" w:cs="宋体" w:hint="eastAsia"/>
                <w:color w:val="000000"/>
                <w:kern w:val="0"/>
                <w:sz w:val="24"/>
              </w:rPr>
              <w:t>市场营销</w:t>
            </w:r>
          </w:p>
        </w:tc>
        <w:tc>
          <w:tcPr>
            <w:tcW w:w="1476" w:type="dxa"/>
            <w:tcBorders>
              <w:top w:val="nil"/>
              <w:left w:val="nil"/>
              <w:bottom w:val="single" w:sz="4" w:space="0" w:color="auto"/>
              <w:right w:val="single" w:sz="4" w:space="0" w:color="auto"/>
            </w:tcBorders>
            <w:shd w:val="clear" w:color="auto" w:fill="auto"/>
            <w:vAlign w:val="center"/>
            <w:hideMark/>
          </w:tcPr>
          <w:p w:rsidR="00C05537" w:rsidRPr="007B4115" w:rsidRDefault="00C05537" w:rsidP="009E3EAC">
            <w:pPr>
              <w:widowControl/>
              <w:jc w:val="center"/>
              <w:rPr>
                <w:rFonts w:ascii="宋体" w:hAnsi="宋体" w:cs="Arial"/>
                <w:color w:val="000000"/>
                <w:kern w:val="0"/>
                <w:sz w:val="24"/>
              </w:rPr>
            </w:pPr>
            <w:r w:rsidRPr="007B4115">
              <w:rPr>
                <w:rFonts w:ascii="宋体" w:hAnsi="宋体" w:cs="Arial"/>
                <w:color w:val="000000"/>
                <w:kern w:val="0"/>
                <w:sz w:val="24"/>
              </w:rPr>
              <w:t>52</w:t>
            </w:r>
          </w:p>
        </w:tc>
        <w:tc>
          <w:tcPr>
            <w:tcW w:w="1476" w:type="dxa"/>
            <w:tcBorders>
              <w:top w:val="nil"/>
              <w:left w:val="nil"/>
              <w:bottom w:val="single" w:sz="4" w:space="0" w:color="auto"/>
              <w:right w:val="single" w:sz="4" w:space="0" w:color="auto"/>
            </w:tcBorders>
            <w:shd w:val="clear" w:color="auto" w:fill="auto"/>
            <w:vAlign w:val="center"/>
            <w:hideMark/>
          </w:tcPr>
          <w:p w:rsidR="00C05537" w:rsidRPr="007B4115" w:rsidRDefault="00C05537" w:rsidP="009E3EAC">
            <w:pPr>
              <w:widowControl/>
              <w:jc w:val="center"/>
              <w:rPr>
                <w:rFonts w:ascii="宋体" w:hAnsi="宋体" w:cs="Arial"/>
                <w:color w:val="000000"/>
                <w:kern w:val="0"/>
                <w:sz w:val="24"/>
              </w:rPr>
            </w:pPr>
            <w:r w:rsidRPr="007B4115">
              <w:rPr>
                <w:rFonts w:ascii="宋体" w:hAnsi="宋体" w:cs="Arial"/>
                <w:color w:val="000000"/>
                <w:kern w:val="0"/>
                <w:sz w:val="24"/>
              </w:rPr>
              <w:t>43</w:t>
            </w:r>
          </w:p>
        </w:tc>
        <w:tc>
          <w:tcPr>
            <w:tcW w:w="2270" w:type="dxa"/>
            <w:tcBorders>
              <w:top w:val="nil"/>
              <w:left w:val="nil"/>
              <w:bottom w:val="single" w:sz="4" w:space="0" w:color="auto"/>
              <w:right w:val="single" w:sz="4" w:space="0" w:color="auto"/>
            </w:tcBorders>
            <w:shd w:val="clear" w:color="auto" w:fill="auto"/>
            <w:vAlign w:val="center"/>
            <w:hideMark/>
          </w:tcPr>
          <w:p w:rsidR="00C05537" w:rsidRPr="007B4115" w:rsidRDefault="00C05537" w:rsidP="009E3EAC">
            <w:pPr>
              <w:widowControl/>
              <w:jc w:val="center"/>
              <w:rPr>
                <w:rFonts w:ascii="宋体" w:hAnsi="宋体" w:cs="Arial"/>
                <w:color w:val="000000"/>
                <w:kern w:val="0"/>
                <w:sz w:val="24"/>
              </w:rPr>
            </w:pPr>
            <w:r w:rsidRPr="007B4115">
              <w:rPr>
                <w:rFonts w:ascii="宋体" w:hAnsi="宋体" w:cs="Arial"/>
                <w:color w:val="000000"/>
                <w:kern w:val="0"/>
                <w:sz w:val="24"/>
              </w:rPr>
              <w:t>82.69%</w:t>
            </w:r>
          </w:p>
        </w:tc>
        <w:tc>
          <w:tcPr>
            <w:tcW w:w="1481" w:type="dxa"/>
            <w:tcBorders>
              <w:top w:val="nil"/>
              <w:left w:val="nil"/>
              <w:bottom w:val="single" w:sz="4" w:space="0" w:color="auto"/>
              <w:right w:val="single" w:sz="4" w:space="0" w:color="auto"/>
            </w:tcBorders>
            <w:shd w:val="clear" w:color="auto" w:fill="auto"/>
            <w:vAlign w:val="center"/>
            <w:hideMark/>
          </w:tcPr>
          <w:p w:rsidR="00C05537" w:rsidRPr="007B4115" w:rsidRDefault="00C05537" w:rsidP="009E3EAC">
            <w:pPr>
              <w:widowControl/>
              <w:jc w:val="center"/>
              <w:rPr>
                <w:rFonts w:ascii="宋体" w:hAnsi="宋体" w:cs="Arial"/>
                <w:color w:val="000000"/>
                <w:kern w:val="0"/>
                <w:sz w:val="24"/>
              </w:rPr>
            </w:pPr>
          </w:p>
        </w:tc>
      </w:tr>
      <w:tr w:rsidR="00C05537" w:rsidRPr="007B4115" w:rsidTr="00C05537">
        <w:trPr>
          <w:trHeight w:val="393"/>
        </w:trPr>
        <w:tc>
          <w:tcPr>
            <w:tcW w:w="1476" w:type="dxa"/>
            <w:tcBorders>
              <w:top w:val="nil"/>
              <w:left w:val="single" w:sz="4" w:space="0" w:color="auto"/>
              <w:bottom w:val="single" w:sz="4" w:space="0" w:color="auto"/>
              <w:right w:val="single" w:sz="4" w:space="0" w:color="auto"/>
            </w:tcBorders>
            <w:shd w:val="clear" w:color="auto" w:fill="auto"/>
            <w:vAlign w:val="center"/>
            <w:hideMark/>
          </w:tcPr>
          <w:p w:rsidR="00C05537" w:rsidRPr="007B4115" w:rsidRDefault="00C05537" w:rsidP="009E3EAC">
            <w:pPr>
              <w:widowControl/>
              <w:jc w:val="center"/>
              <w:rPr>
                <w:rFonts w:ascii="宋体" w:hAnsi="宋体" w:cs="宋体"/>
                <w:color w:val="000000"/>
                <w:kern w:val="0"/>
                <w:sz w:val="24"/>
              </w:rPr>
            </w:pPr>
            <w:r w:rsidRPr="007B4115">
              <w:rPr>
                <w:rFonts w:ascii="宋体" w:hAnsi="宋体" w:cs="宋体" w:hint="eastAsia"/>
                <w:color w:val="000000"/>
                <w:kern w:val="0"/>
                <w:sz w:val="24"/>
              </w:rPr>
              <w:t>学前教育</w:t>
            </w:r>
          </w:p>
        </w:tc>
        <w:tc>
          <w:tcPr>
            <w:tcW w:w="1476" w:type="dxa"/>
            <w:tcBorders>
              <w:top w:val="nil"/>
              <w:left w:val="nil"/>
              <w:bottom w:val="single" w:sz="4" w:space="0" w:color="auto"/>
              <w:right w:val="single" w:sz="4" w:space="0" w:color="auto"/>
            </w:tcBorders>
            <w:shd w:val="clear" w:color="auto" w:fill="auto"/>
            <w:vAlign w:val="center"/>
            <w:hideMark/>
          </w:tcPr>
          <w:p w:rsidR="00C05537" w:rsidRPr="007B4115" w:rsidRDefault="00C05537" w:rsidP="009E3EAC">
            <w:pPr>
              <w:widowControl/>
              <w:jc w:val="center"/>
              <w:rPr>
                <w:rFonts w:ascii="宋体" w:hAnsi="宋体" w:cs="Arial"/>
                <w:color w:val="000000"/>
                <w:kern w:val="0"/>
                <w:sz w:val="24"/>
              </w:rPr>
            </w:pPr>
            <w:r w:rsidRPr="007B4115">
              <w:rPr>
                <w:rFonts w:ascii="宋体" w:hAnsi="宋体" w:cs="Arial"/>
                <w:color w:val="000000"/>
                <w:kern w:val="0"/>
                <w:sz w:val="24"/>
              </w:rPr>
              <w:t>118</w:t>
            </w:r>
          </w:p>
        </w:tc>
        <w:tc>
          <w:tcPr>
            <w:tcW w:w="1476" w:type="dxa"/>
            <w:tcBorders>
              <w:top w:val="nil"/>
              <w:left w:val="nil"/>
              <w:bottom w:val="single" w:sz="4" w:space="0" w:color="auto"/>
              <w:right w:val="single" w:sz="4" w:space="0" w:color="auto"/>
            </w:tcBorders>
            <w:shd w:val="clear" w:color="auto" w:fill="auto"/>
            <w:vAlign w:val="center"/>
            <w:hideMark/>
          </w:tcPr>
          <w:p w:rsidR="00C05537" w:rsidRPr="007B4115" w:rsidRDefault="00C05537" w:rsidP="009E3EAC">
            <w:pPr>
              <w:widowControl/>
              <w:jc w:val="center"/>
              <w:rPr>
                <w:rFonts w:ascii="宋体" w:hAnsi="宋体" w:cs="Arial"/>
                <w:color w:val="000000"/>
                <w:kern w:val="0"/>
                <w:sz w:val="24"/>
              </w:rPr>
            </w:pPr>
            <w:r w:rsidRPr="007B4115">
              <w:rPr>
                <w:rFonts w:ascii="宋体" w:hAnsi="宋体" w:cs="Arial"/>
                <w:color w:val="000000"/>
                <w:kern w:val="0"/>
                <w:sz w:val="24"/>
              </w:rPr>
              <w:t>100</w:t>
            </w:r>
          </w:p>
        </w:tc>
        <w:tc>
          <w:tcPr>
            <w:tcW w:w="2270" w:type="dxa"/>
            <w:tcBorders>
              <w:top w:val="nil"/>
              <w:left w:val="nil"/>
              <w:bottom w:val="single" w:sz="4" w:space="0" w:color="auto"/>
              <w:right w:val="single" w:sz="4" w:space="0" w:color="auto"/>
            </w:tcBorders>
            <w:shd w:val="clear" w:color="auto" w:fill="auto"/>
            <w:vAlign w:val="center"/>
            <w:hideMark/>
          </w:tcPr>
          <w:p w:rsidR="00C05537" w:rsidRPr="007B4115" w:rsidRDefault="00C05537" w:rsidP="009E3EAC">
            <w:pPr>
              <w:widowControl/>
              <w:jc w:val="center"/>
              <w:rPr>
                <w:rFonts w:ascii="宋体" w:hAnsi="宋体" w:cs="Arial"/>
                <w:color w:val="000000"/>
                <w:kern w:val="0"/>
                <w:sz w:val="24"/>
              </w:rPr>
            </w:pPr>
            <w:r w:rsidRPr="007B4115">
              <w:rPr>
                <w:rFonts w:ascii="宋体" w:hAnsi="宋体" w:cs="Arial"/>
                <w:color w:val="000000"/>
                <w:kern w:val="0"/>
                <w:sz w:val="24"/>
              </w:rPr>
              <w:t>84.75%</w:t>
            </w:r>
          </w:p>
        </w:tc>
        <w:tc>
          <w:tcPr>
            <w:tcW w:w="1481" w:type="dxa"/>
            <w:tcBorders>
              <w:top w:val="nil"/>
              <w:left w:val="nil"/>
              <w:bottom w:val="single" w:sz="4" w:space="0" w:color="auto"/>
              <w:right w:val="single" w:sz="4" w:space="0" w:color="auto"/>
            </w:tcBorders>
            <w:shd w:val="clear" w:color="auto" w:fill="auto"/>
            <w:vAlign w:val="center"/>
            <w:hideMark/>
          </w:tcPr>
          <w:p w:rsidR="00C05537" w:rsidRPr="007B4115" w:rsidRDefault="00C05537" w:rsidP="009E3EAC">
            <w:pPr>
              <w:widowControl/>
              <w:jc w:val="center"/>
              <w:rPr>
                <w:rFonts w:ascii="宋体" w:hAnsi="宋体" w:cs="Arial"/>
                <w:color w:val="000000"/>
                <w:kern w:val="0"/>
                <w:sz w:val="24"/>
              </w:rPr>
            </w:pPr>
          </w:p>
        </w:tc>
      </w:tr>
      <w:tr w:rsidR="00C05537" w:rsidRPr="007B4115" w:rsidTr="00C05537">
        <w:trPr>
          <w:trHeight w:val="393"/>
        </w:trPr>
        <w:tc>
          <w:tcPr>
            <w:tcW w:w="1476" w:type="dxa"/>
            <w:tcBorders>
              <w:top w:val="nil"/>
              <w:left w:val="single" w:sz="4" w:space="0" w:color="auto"/>
              <w:bottom w:val="single" w:sz="4" w:space="0" w:color="auto"/>
              <w:right w:val="single" w:sz="4" w:space="0" w:color="auto"/>
            </w:tcBorders>
            <w:shd w:val="clear" w:color="auto" w:fill="auto"/>
            <w:vAlign w:val="center"/>
            <w:hideMark/>
          </w:tcPr>
          <w:p w:rsidR="00C05537" w:rsidRPr="007B4115" w:rsidRDefault="00C05537" w:rsidP="009E3EAC">
            <w:pPr>
              <w:widowControl/>
              <w:jc w:val="center"/>
              <w:rPr>
                <w:rFonts w:ascii="宋体" w:hAnsi="宋体" w:cs="宋体"/>
                <w:color w:val="000000"/>
                <w:kern w:val="0"/>
                <w:sz w:val="24"/>
              </w:rPr>
            </w:pPr>
            <w:r w:rsidRPr="007B4115">
              <w:rPr>
                <w:rFonts w:ascii="宋体" w:hAnsi="宋体" w:cs="宋体" w:hint="eastAsia"/>
                <w:color w:val="000000"/>
                <w:kern w:val="0"/>
                <w:sz w:val="24"/>
              </w:rPr>
              <w:t>工商</w:t>
            </w:r>
          </w:p>
        </w:tc>
        <w:tc>
          <w:tcPr>
            <w:tcW w:w="1476" w:type="dxa"/>
            <w:tcBorders>
              <w:top w:val="nil"/>
              <w:left w:val="nil"/>
              <w:bottom w:val="single" w:sz="4" w:space="0" w:color="auto"/>
              <w:right w:val="single" w:sz="4" w:space="0" w:color="auto"/>
            </w:tcBorders>
            <w:shd w:val="clear" w:color="auto" w:fill="auto"/>
            <w:vAlign w:val="center"/>
            <w:hideMark/>
          </w:tcPr>
          <w:p w:rsidR="00C05537" w:rsidRPr="007B4115" w:rsidRDefault="00C05537" w:rsidP="009E3EAC">
            <w:pPr>
              <w:widowControl/>
              <w:jc w:val="center"/>
              <w:rPr>
                <w:rFonts w:ascii="宋体" w:hAnsi="宋体" w:cs="Arial"/>
                <w:color w:val="000000"/>
                <w:kern w:val="0"/>
                <w:sz w:val="24"/>
              </w:rPr>
            </w:pPr>
            <w:r w:rsidRPr="007B4115">
              <w:rPr>
                <w:rFonts w:ascii="宋体" w:hAnsi="宋体" w:cs="Arial"/>
                <w:color w:val="000000"/>
                <w:kern w:val="0"/>
                <w:sz w:val="24"/>
              </w:rPr>
              <w:t>19</w:t>
            </w:r>
          </w:p>
        </w:tc>
        <w:tc>
          <w:tcPr>
            <w:tcW w:w="1476" w:type="dxa"/>
            <w:tcBorders>
              <w:top w:val="nil"/>
              <w:left w:val="nil"/>
              <w:bottom w:val="single" w:sz="4" w:space="0" w:color="auto"/>
              <w:right w:val="single" w:sz="4" w:space="0" w:color="auto"/>
            </w:tcBorders>
            <w:shd w:val="clear" w:color="auto" w:fill="auto"/>
            <w:vAlign w:val="center"/>
            <w:hideMark/>
          </w:tcPr>
          <w:p w:rsidR="00C05537" w:rsidRPr="007B4115" w:rsidRDefault="00C05537" w:rsidP="009E3EAC">
            <w:pPr>
              <w:widowControl/>
              <w:jc w:val="center"/>
              <w:rPr>
                <w:rFonts w:ascii="宋体" w:hAnsi="宋体" w:cs="Arial"/>
                <w:color w:val="000000"/>
                <w:kern w:val="0"/>
                <w:sz w:val="24"/>
              </w:rPr>
            </w:pPr>
            <w:r w:rsidRPr="007B4115">
              <w:rPr>
                <w:rFonts w:ascii="宋体" w:hAnsi="宋体" w:cs="Arial"/>
                <w:color w:val="000000"/>
                <w:kern w:val="0"/>
                <w:sz w:val="24"/>
              </w:rPr>
              <w:t>16</w:t>
            </w:r>
          </w:p>
        </w:tc>
        <w:tc>
          <w:tcPr>
            <w:tcW w:w="2270" w:type="dxa"/>
            <w:tcBorders>
              <w:top w:val="nil"/>
              <w:left w:val="nil"/>
              <w:bottom w:val="single" w:sz="4" w:space="0" w:color="auto"/>
              <w:right w:val="single" w:sz="4" w:space="0" w:color="auto"/>
            </w:tcBorders>
            <w:shd w:val="clear" w:color="auto" w:fill="auto"/>
            <w:vAlign w:val="center"/>
            <w:hideMark/>
          </w:tcPr>
          <w:p w:rsidR="00C05537" w:rsidRPr="007B4115" w:rsidRDefault="00C05537" w:rsidP="009E3EAC">
            <w:pPr>
              <w:widowControl/>
              <w:jc w:val="center"/>
              <w:rPr>
                <w:rFonts w:ascii="宋体" w:hAnsi="宋体" w:cs="Arial"/>
                <w:color w:val="000000"/>
                <w:kern w:val="0"/>
                <w:sz w:val="24"/>
              </w:rPr>
            </w:pPr>
            <w:r w:rsidRPr="007B4115">
              <w:rPr>
                <w:rFonts w:ascii="宋体" w:hAnsi="宋体" w:cs="Arial"/>
                <w:color w:val="000000"/>
                <w:kern w:val="0"/>
                <w:sz w:val="24"/>
              </w:rPr>
              <w:t>84.21%</w:t>
            </w:r>
          </w:p>
        </w:tc>
        <w:tc>
          <w:tcPr>
            <w:tcW w:w="1481" w:type="dxa"/>
            <w:tcBorders>
              <w:top w:val="nil"/>
              <w:left w:val="nil"/>
              <w:bottom w:val="single" w:sz="4" w:space="0" w:color="auto"/>
              <w:right w:val="single" w:sz="4" w:space="0" w:color="auto"/>
            </w:tcBorders>
            <w:shd w:val="clear" w:color="auto" w:fill="auto"/>
            <w:vAlign w:val="center"/>
            <w:hideMark/>
          </w:tcPr>
          <w:p w:rsidR="00C05537" w:rsidRPr="007B4115" w:rsidRDefault="00C05537" w:rsidP="009E3EAC">
            <w:pPr>
              <w:widowControl/>
              <w:jc w:val="center"/>
              <w:rPr>
                <w:rFonts w:ascii="宋体" w:hAnsi="宋体" w:cs="Arial"/>
                <w:color w:val="000000"/>
                <w:kern w:val="0"/>
                <w:sz w:val="24"/>
              </w:rPr>
            </w:pPr>
          </w:p>
        </w:tc>
      </w:tr>
      <w:tr w:rsidR="00C05537" w:rsidRPr="007B4115" w:rsidTr="00C05537">
        <w:trPr>
          <w:trHeight w:val="393"/>
        </w:trPr>
        <w:tc>
          <w:tcPr>
            <w:tcW w:w="1476" w:type="dxa"/>
            <w:tcBorders>
              <w:top w:val="nil"/>
              <w:left w:val="single" w:sz="4" w:space="0" w:color="auto"/>
              <w:bottom w:val="single" w:sz="4" w:space="0" w:color="auto"/>
              <w:right w:val="single" w:sz="4" w:space="0" w:color="auto"/>
            </w:tcBorders>
            <w:shd w:val="clear" w:color="auto" w:fill="auto"/>
            <w:vAlign w:val="center"/>
            <w:hideMark/>
          </w:tcPr>
          <w:p w:rsidR="00C05537" w:rsidRPr="007B4115" w:rsidRDefault="00C05537" w:rsidP="009E3EAC">
            <w:pPr>
              <w:widowControl/>
              <w:jc w:val="center"/>
              <w:rPr>
                <w:rFonts w:ascii="宋体" w:hAnsi="宋体" w:cs="宋体"/>
                <w:color w:val="000000"/>
                <w:kern w:val="0"/>
                <w:sz w:val="24"/>
              </w:rPr>
            </w:pPr>
            <w:r w:rsidRPr="007B4115">
              <w:rPr>
                <w:rFonts w:ascii="宋体" w:hAnsi="宋体" w:cs="宋体" w:hint="eastAsia"/>
                <w:color w:val="000000"/>
                <w:kern w:val="0"/>
                <w:sz w:val="24"/>
              </w:rPr>
              <w:t>计算机</w:t>
            </w:r>
          </w:p>
        </w:tc>
        <w:tc>
          <w:tcPr>
            <w:tcW w:w="1476" w:type="dxa"/>
            <w:tcBorders>
              <w:top w:val="nil"/>
              <w:left w:val="nil"/>
              <w:bottom w:val="single" w:sz="4" w:space="0" w:color="auto"/>
              <w:right w:val="single" w:sz="4" w:space="0" w:color="auto"/>
            </w:tcBorders>
            <w:shd w:val="clear" w:color="auto" w:fill="auto"/>
            <w:vAlign w:val="center"/>
            <w:hideMark/>
          </w:tcPr>
          <w:p w:rsidR="00C05537" w:rsidRPr="007B4115" w:rsidRDefault="00C05537" w:rsidP="009E3EAC">
            <w:pPr>
              <w:widowControl/>
              <w:jc w:val="center"/>
              <w:rPr>
                <w:rFonts w:ascii="宋体" w:hAnsi="宋体" w:cs="Arial"/>
                <w:color w:val="000000"/>
                <w:kern w:val="0"/>
                <w:sz w:val="24"/>
              </w:rPr>
            </w:pPr>
            <w:r w:rsidRPr="007B4115">
              <w:rPr>
                <w:rFonts w:ascii="宋体" w:hAnsi="宋体" w:cs="Arial"/>
                <w:color w:val="000000"/>
                <w:kern w:val="0"/>
                <w:sz w:val="24"/>
              </w:rPr>
              <w:t>26</w:t>
            </w:r>
          </w:p>
        </w:tc>
        <w:tc>
          <w:tcPr>
            <w:tcW w:w="1476" w:type="dxa"/>
            <w:tcBorders>
              <w:top w:val="nil"/>
              <w:left w:val="nil"/>
              <w:bottom w:val="single" w:sz="4" w:space="0" w:color="auto"/>
              <w:right w:val="single" w:sz="4" w:space="0" w:color="auto"/>
            </w:tcBorders>
            <w:shd w:val="clear" w:color="auto" w:fill="auto"/>
            <w:vAlign w:val="center"/>
            <w:hideMark/>
          </w:tcPr>
          <w:p w:rsidR="00C05537" w:rsidRPr="007B4115" w:rsidRDefault="00C05537" w:rsidP="009E3EAC">
            <w:pPr>
              <w:widowControl/>
              <w:jc w:val="center"/>
              <w:rPr>
                <w:rFonts w:ascii="宋体" w:hAnsi="宋体" w:cs="Arial"/>
                <w:color w:val="000000"/>
                <w:kern w:val="0"/>
                <w:sz w:val="24"/>
              </w:rPr>
            </w:pPr>
            <w:r w:rsidRPr="007B4115">
              <w:rPr>
                <w:rFonts w:ascii="宋体" w:hAnsi="宋体" w:cs="Arial"/>
                <w:color w:val="000000"/>
                <w:kern w:val="0"/>
                <w:sz w:val="24"/>
              </w:rPr>
              <w:t>21</w:t>
            </w:r>
          </w:p>
        </w:tc>
        <w:tc>
          <w:tcPr>
            <w:tcW w:w="2270" w:type="dxa"/>
            <w:tcBorders>
              <w:top w:val="nil"/>
              <w:left w:val="nil"/>
              <w:bottom w:val="single" w:sz="4" w:space="0" w:color="auto"/>
              <w:right w:val="single" w:sz="4" w:space="0" w:color="auto"/>
            </w:tcBorders>
            <w:shd w:val="clear" w:color="auto" w:fill="auto"/>
            <w:vAlign w:val="center"/>
            <w:hideMark/>
          </w:tcPr>
          <w:p w:rsidR="00C05537" w:rsidRPr="007B4115" w:rsidRDefault="00C05537" w:rsidP="009E3EAC">
            <w:pPr>
              <w:widowControl/>
              <w:jc w:val="center"/>
              <w:rPr>
                <w:rFonts w:ascii="宋体" w:hAnsi="宋体" w:cs="Arial"/>
                <w:color w:val="000000"/>
                <w:kern w:val="0"/>
                <w:sz w:val="24"/>
              </w:rPr>
            </w:pPr>
            <w:r w:rsidRPr="007B4115">
              <w:rPr>
                <w:rFonts w:ascii="宋体" w:hAnsi="宋体" w:cs="Arial"/>
                <w:color w:val="000000"/>
                <w:kern w:val="0"/>
                <w:sz w:val="24"/>
              </w:rPr>
              <w:t>80.77%</w:t>
            </w:r>
          </w:p>
        </w:tc>
        <w:tc>
          <w:tcPr>
            <w:tcW w:w="1481" w:type="dxa"/>
            <w:tcBorders>
              <w:top w:val="nil"/>
              <w:left w:val="nil"/>
              <w:bottom w:val="single" w:sz="4" w:space="0" w:color="auto"/>
              <w:right w:val="single" w:sz="4" w:space="0" w:color="auto"/>
            </w:tcBorders>
            <w:shd w:val="clear" w:color="auto" w:fill="auto"/>
            <w:vAlign w:val="center"/>
            <w:hideMark/>
          </w:tcPr>
          <w:p w:rsidR="00C05537" w:rsidRPr="007B4115" w:rsidRDefault="00C05537" w:rsidP="009E3EAC">
            <w:pPr>
              <w:widowControl/>
              <w:jc w:val="center"/>
              <w:rPr>
                <w:rFonts w:ascii="宋体" w:hAnsi="宋体" w:cs="Arial"/>
                <w:color w:val="000000"/>
                <w:kern w:val="0"/>
                <w:sz w:val="24"/>
              </w:rPr>
            </w:pPr>
          </w:p>
        </w:tc>
      </w:tr>
      <w:tr w:rsidR="00C05537" w:rsidRPr="007B4115" w:rsidTr="00C05537">
        <w:trPr>
          <w:trHeight w:val="393"/>
        </w:trPr>
        <w:tc>
          <w:tcPr>
            <w:tcW w:w="1476" w:type="dxa"/>
            <w:tcBorders>
              <w:top w:val="nil"/>
              <w:left w:val="single" w:sz="4" w:space="0" w:color="auto"/>
              <w:bottom w:val="single" w:sz="4" w:space="0" w:color="auto"/>
              <w:right w:val="single" w:sz="4" w:space="0" w:color="auto"/>
            </w:tcBorders>
            <w:shd w:val="clear" w:color="auto" w:fill="auto"/>
            <w:vAlign w:val="center"/>
            <w:hideMark/>
          </w:tcPr>
          <w:p w:rsidR="00C05537" w:rsidRPr="007B4115" w:rsidRDefault="00C05537" w:rsidP="009E3EAC">
            <w:pPr>
              <w:widowControl/>
              <w:jc w:val="center"/>
              <w:rPr>
                <w:rFonts w:ascii="宋体" w:hAnsi="宋体" w:cs="宋体"/>
                <w:color w:val="000000"/>
                <w:kern w:val="0"/>
                <w:sz w:val="24"/>
              </w:rPr>
            </w:pPr>
            <w:r w:rsidRPr="007B4115">
              <w:rPr>
                <w:rFonts w:ascii="宋体" w:hAnsi="宋体" w:cs="宋体" w:hint="eastAsia"/>
                <w:color w:val="000000"/>
                <w:kern w:val="0"/>
                <w:sz w:val="24"/>
              </w:rPr>
              <w:t>建筑</w:t>
            </w:r>
          </w:p>
        </w:tc>
        <w:tc>
          <w:tcPr>
            <w:tcW w:w="1476" w:type="dxa"/>
            <w:tcBorders>
              <w:top w:val="nil"/>
              <w:left w:val="nil"/>
              <w:bottom w:val="single" w:sz="4" w:space="0" w:color="auto"/>
              <w:right w:val="single" w:sz="4" w:space="0" w:color="auto"/>
            </w:tcBorders>
            <w:shd w:val="clear" w:color="auto" w:fill="auto"/>
            <w:vAlign w:val="center"/>
            <w:hideMark/>
          </w:tcPr>
          <w:p w:rsidR="00C05537" w:rsidRPr="007B4115" w:rsidRDefault="00C05537" w:rsidP="009E3EAC">
            <w:pPr>
              <w:widowControl/>
              <w:jc w:val="center"/>
              <w:rPr>
                <w:rFonts w:ascii="宋体" w:hAnsi="宋体" w:cs="Arial"/>
                <w:color w:val="000000"/>
                <w:kern w:val="0"/>
                <w:sz w:val="24"/>
              </w:rPr>
            </w:pPr>
            <w:r w:rsidRPr="007B4115">
              <w:rPr>
                <w:rFonts w:ascii="宋体" w:hAnsi="宋体" w:cs="Arial"/>
                <w:color w:val="000000"/>
                <w:kern w:val="0"/>
                <w:sz w:val="24"/>
              </w:rPr>
              <w:t>68</w:t>
            </w:r>
          </w:p>
        </w:tc>
        <w:tc>
          <w:tcPr>
            <w:tcW w:w="1476" w:type="dxa"/>
            <w:tcBorders>
              <w:top w:val="nil"/>
              <w:left w:val="nil"/>
              <w:bottom w:val="single" w:sz="4" w:space="0" w:color="auto"/>
              <w:right w:val="single" w:sz="4" w:space="0" w:color="auto"/>
            </w:tcBorders>
            <w:shd w:val="clear" w:color="auto" w:fill="auto"/>
            <w:vAlign w:val="center"/>
            <w:hideMark/>
          </w:tcPr>
          <w:p w:rsidR="00C05537" w:rsidRPr="007B4115" w:rsidRDefault="00C05537" w:rsidP="009E3EAC">
            <w:pPr>
              <w:widowControl/>
              <w:jc w:val="center"/>
              <w:rPr>
                <w:rFonts w:ascii="宋体" w:hAnsi="宋体" w:cs="Arial"/>
                <w:color w:val="000000"/>
                <w:kern w:val="0"/>
                <w:sz w:val="24"/>
              </w:rPr>
            </w:pPr>
            <w:r w:rsidRPr="007B4115">
              <w:rPr>
                <w:rFonts w:ascii="宋体" w:hAnsi="宋体" w:cs="Arial"/>
                <w:color w:val="000000"/>
                <w:kern w:val="0"/>
                <w:sz w:val="24"/>
              </w:rPr>
              <w:t>57</w:t>
            </w:r>
          </w:p>
        </w:tc>
        <w:tc>
          <w:tcPr>
            <w:tcW w:w="2270" w:type="dxa"/>
            <w:tcBorders>
              <w:top w:val="nil"/>
              <w:left w:val="nil"/>
              <w:bottom w:val="single" w:sz="4" w:space="0" w:color="auto"/>
              <w:right w:val="single" w:sz="4" w:space="0" w:color="auto"/>
            </w:tcBorders>
            <w:shd w:val="clear" w:color="auto" w:fill="auto"/>
            <w:vAlign w:val="center"/>
            <w:hideMark/>
          </w:tcPr>
          <w:p w:rsidR="00C05537" w:rsidRPr="007B4115" w:rsidRDefault="00C05537" w:rsidP="009E3EAC">
            <w:pPr>
              <w:widowControl/>
              <w:jc w:val="center"/>
              <w:rPr>
                <w:rFonts w:ascii="宋体" w:hAnsi="宋体" w:cs="Arial"/>
                <w:color w:val="000000"/>
                <w:kern w:val="0"/>
                <w:sz w:val="24"/>
              </w:rPr>
            </w:pPr>
            <w:r w:rsidRPr="007B4115">
              <w:rPr>
                <w:rFonts w:ascii="宋体" w:hAnsi="宋体" w:cs="Arial"/>
                <w:color w:val="000000"/>
                <w:kern w:val="0"/>
                <w:sz w:val="24"/>
              </w:rPr>
              <w:t>83.82%</w:t>
            </w:r>
          </w:p>
        </w:tc>
        <w:tc>
          <w:tcPr>
            <w:tcW w:w="1481" w:type="dxa"/>
            <w:tcBorders>
              <w:top w:val="nil"/>
              <w:left w:val="nil"/>
              <w:bottom w:val="single" w:sz="4" w:space="0" w:color="auto"/>
              <w:right w:val="single" w:sz="4" w:space="0" w:color="auto"/>
            </w:tcBorders>
            <w:shd w:val="clear" w:color="auto" w:fill="auto"/>
            <w:vAlign w:val="center"/>
            <w:hideMark/>
          </w:tcPr>
          <w:p w:rsidR="00C05537" w:rsidRPr="007B4115" w:rsidRDefault="00C05537" w:rsidP="009E3EAC">
            <w:pPr>
              <w:widowControl/>
              <w:jc w:val="center"/>
              <w:rPr>
                <w:rFonts w:ascii="宋体" w:hAnsi="宋体" w:cs="Arial"/>
                <w:color w:val="000000"/>
                <w:kern w:val="0"/>
                <w:sz w:val="24"/>
              </w:rPr>
            </w:pPr>
          </w:p>
        </w:tc>
      </w:tr>
      <w:tr w:rsidR="00C05537" w:rsidRPr="007B4115" w:rsidTr="00C05537">
        <w:trPr>
          <w:trHeight w:val="393"/>
        </w:trPr>
        <w:tc>
          <w:tcPr>
            <w:tcW w:w="1476" w:type="dxa"/>
            <w:tcBorders>
              <w:top w:val="nil"/>
              <w:left w:val="single" w:sz="4" w:space="0" w:color="auto"/>
              <w:bottom w:val="single" w:sz="4" w:space="0" w:color="auto"/>
              <w:right w:val="single" w:sz="4" w:space="0" w:color="auto"/>
            </w:tcBorders>
            <w:shd w:val="clear" w:color="auto" w:fill="auto"/>
            <w:vAlign w:val="center"/>
            <w:hideMark/>
          </w:tcPr>
          <w:p w:rsidR="00C05537" w:rsidRPr="007B4115" w:rsidRDefault="00C05537" w:rsidP="009E3EAC">
            <w:pPr>
              <w:widowControl/>
              <w:jc w:val="center"/>
              <w:rPr>
                <w:rFonts w:ascii="宋体" w:hAnsi="宋体" w:cs="宋体"/>
                <w:color w:val="000000"/>
                <w:kern w:val="0"/>
                <w:sz w:val="24"/>
              </w:rPr>
            </w:pPr>
            <w:r w:rsidRPr="007B4115">
              <w:rPr>
                <w:rFonts w:ascii="宋体" w:hAnsi="宋体" w:cs="宋体" w:hint="eastAsia"/>
                <w:color w:val="000000"/>
                <w:kern w:val="0"/>
                <w:sz w:val="24"/>
              </w:rPr>
              <w:t>机电</w:t>
            </w:r>
          </w:p>
        </w:tc>
        <w:tc>
          <w:tcPr>
            <w:tcW w:w="1476" w:type="dxa"/>
            <w:tcBorders>
              <w:top w:val="nil"/>
              <w:left w:val="nil"/>
              <w:bottom w:val="single" w:sz="4" w:space="0" w:color="auto"/>
              <w:right w:val="single" w:sz="4" w:space="0" w:color="auto"/>
            </w:tcBorders>
            <w:shd w:val="clear" w:color="auto" w:fill="auto"/>
            <w:vAlign w:val="center"/>
            <w:hideMark/>
          </w:tcPr>
          <w:p w:rsidR="00C05537" w:rsidRPr="007B4115" w:rsidRDefault="00C05537" w:rsidP="009E3EAC">
            <w:pPr>
              <w:widowControl/>
              <w:jc w:val="center"/>
              <w:rPr>
                <w:rFonts w:ascii="宋体" w:hAnsi="宋体" w:cs="Arial"/>
                <w:color w:val="000000"/>
                <w:kern w:val="0"/>
                <w:sz w:val="24"/>
              </w:rPr>
            </w:pPr>
            <w:r w:rsidRPr="007B4115">
              <w:rPr>
                <w:rFonts w:ascii="宋体" w:hAnsi="宋体" w:cs="Arial"/>
                <w:color w:val="000000"/>
                <w:kern w:val="0"/>
                <w:sz w:val="24"/>
              </w:rPr>
              <w:t>56</w:t>
            </w:r>
          </w:p>
        </w:tc>
        <w:tc>
          <w:tcPr>
            <w:tcW w:w="1476" w:type="dxa"/>
            <w:tcBorders>
              <w:top w:val="nil"/>
              <w:left w:val="nil"/>
              <w:bottom w:val="single" w:sz="4" w:space="0" w:color="auto"/>
              <w:right w:val="single" w:sz="4" w:space="0" w:color="auto"/>
            </w:tcBorders>
            <w:shd w:val="clear" w:color="auto" w:fill="auto"/>
            <w:vAlign w:val="center"/>
            <w:hideMark/>
          </w:tcPr>
          <w:p w:rsidR="00C05537" w:rsidRPr="007B4115" w:rsidRDefault="00C05537" w:rsidP="009E3EAC">
            <w:pPr>
              <w:widowControl/>
              <w:jc w:val="center"/>
              <w:rPr>
                <w:rFonts w:ascii="宋体" w:hAnsi="宋体" w:cs="Arial"/>
                <w:color w:val="000000"/>
                <w:kern w:val="0"/>
                <w:sz w:val="24"/>
              </w:rPr>
            </w:pPr>
            <w:r w:rsidRPr="007B4115">
              <w:rPr>
                <w:rFonts w:ascii="宋体" w:hAnsi="宋体" w:cs="Arial"/>
                <w:color w:val="000000"/>
                <w:kern w:val="0"/>
                <w:sz w:val="24"/>
              </w:rPr>
              <w:t>47</w:t>
            </w:r>
          </w:p>
        </w:tc>
        <w:tc>
          <w:tcPr>
            <w:tcW w:w="2270" w:type="dxa"/>
            <w:tcBorders>
              <w:top w:val="nil"/>
              <w:left w:val="nil"/>
              <w:bottom w:val="single" w:sz="4" w:space="0" w:color="auto"/>
              <w:right w:val="single" w:sz="4" w:space="0" w:color="auto"/>
            </w:tcBorders>
            <w:shd w:val="clear" w:color="auto" w:fill="auto"/>
            <w:vAlign w:val="center"/>
            <w:hideMark/>
          </w:tcPr>
          <w:p w:rsidR="00C05537" w:rsidRPr="007B4115" w:rsidRDefault="00C05537" w:rsidP="009E3EAC">
            <w:pPr>
              <w:widowControl/>
              <w:jc w:val="center"/>
              <w:rPr>
                <w:rFonts w:ascii="宋体" w:hAnsi="宋体" w:cs="Arial"/>
                <w:color w:val="000000"/>
                <w:kern w:val="0"/>
                <w:sz w:val="24"/>
              </w:rPr>
            </w:pPr>
            <w:r w:rsidRPr="007B4115">
              <w:rPr>
                <w:rFonts w:ascii="宋体" w:hAnsi="宋体" w:cs="Arial"/>
                <w:color w:val="000000"/>
                <w:kern w:val="0"/>
                <w:sz w:val="24"/>
              </w:rPr>
              <w:t>83.93%</w:t>
            </w:r>
          </w:p>
        </w:tc>
        <w:tc>
          <w:tcPr>
            <w:tcW w:w="1481" w:type="dxa"/>
            <w:tcBorders>
              <w:top w:val="nil"/>
              <w:left w:val="nil"/>
              <w:bottom w:val="single" w:sz="4" w:space="0" w:color="auto"/>
              <w:right w:val="single" w:sz="4" w:space="0" w:color="auto"/>
            </w:tcBorders>
            <w:shd w:val="clear" w:color="auto" w:fill="auto"/>
            <w:vAlign w:val="center"/>
            <w:hideMark/>
          </w:tcPr>
          <w:p w:rsidR="00C05537" w:rsidRPr="007B4115" w:rsidRDefault="00C05537" w:rsidP="009E3EAC">
            <w:pPr>
              <w:widowControl/>
              <w:jc w:val="center"/>
              <w:rPr>
                <w:rFonts w:ascii="宋体" w:hAnsi="宋体" w:cs="Arial"/>
                <w:color w:val="000000"/>
                <w:kern w:val="0"/>
                <w:sz w:val="24"/>
              </w:rPr>
            </w:pPr>
          </w:p>
        </w:tc>
      </w:tr>
      <w:tr w:rsidR="00C05537" w:rsidRPr="007B4115" w:rsidTr="00C05537">
        <w:trPr>
          <w:trHeight w:val="393"/>
        </w:trPr>
        <w:tc>
          <w:tcPr>
            <w:tcW w:w="1476" w:type="dxa"/>
            <w:tcBorders>
              <w:top w:val="nil"/>
              <w:left w:val="single" w:sz="4" w:space="0" w:color="auto"/>
              <w:bottom w:val="single" w:sz="4" w:space="0" w:color="auto"/>
              <w:right w:val="single" w:sz="4" w:space="0" w:color="auto"/>
            </w:tcBorders>
            <w:shd w:val="clear" w:color="auto" w:fill="auto"/>
            <w:vAlign w:val="center"/>
            <w:hideMark/>
          </w:tcPr>
          <w:p w:rsidR="00C05537" w:rsidRPr="007B4115" w:rsidRDefault="00C05537" w:rsidP="009E3EAC">
            <w:pPr>
              <w:widowControl/>
              <w:jc w:val="center"/>
              <w:rPr>
                <w:rFonts w:ascii="宋体" w:hAnsi="宋体" w:cs="宋体"/>
                <w:color w:val="000000"/>
                <w:kern w:val="0"/>
                <w:sz w:val="24"/>
              </w:rPr>
            </w:pPr>
            <w:r w:rsidRPr="007B4115">
              <w:rPr>
                <w:rFonts w:ascii="宋体" w:hAnsi="宋体" w:cs="宋体" w:hint="eastAsia"/>
                <w:color w:val="000000"/>
                <w:kern w:val="0"/>
                <w:sz w:val="24"/>
              </w:rPr>
              <w:t>广告</w:t>
            </w:r>
          </w:p>
        </w:tc>
        <w:tc>
          <w:tcPr>
            <w:tcW w:w="1476" w:type="dxa"/>
            <w:tcBorders>
              <w:top w:val="nil"/>
              <w:left w:val="nil"/>
              <w:bottom w:val="single" w:sz="4" w:space="0" w:color="auto"/>
              <w:right w:val="single" w:sz="4" w:space="0" w:color="auto"/>
            </w:tcBorders>
            <w:shd w:val="clear" w:color="auto" w:fill="auto"/>
            <w:vAlign w:val="center"/>
            <w:hideMark/>
          </w:tcPr>
          <w:p w:rsidR="00C05537" w:rsidRPr="007B4115" w:rsidRDefault="00C05537" w:rsidP="009E3EAC">
            <w:pPr>
              <w:widowControl/>
              <w:jc w:val="center"/>
              <w:rPr>
                <w:rFonts w:ascii="宋体" w:hAnsi="宋体" w:cs="Arial"/>
                <w:color w:val="000000"/>
                <w:kern w:val="0"/>
                <w:sz w:val="24"/>
              </w:rPr>
            </w:pPr>
            <w:r w:rsidRPr="007B4115">
              <w:rPr>
                <w:rFonts w:ascii="宋体" w:hAnsi="宋体" w:cs="Arial"/>
                <w:color w:val="000000"/>
                <w:kern w:val="0"/>
                <w:sz w:val="24"/>
              </w:rPr>
              <w:t>21</w:t>
            </w:r>
          </w:p>
        </w:tc>
        <w:tc>
          <w:tcPr>
            <w:tcW w:w="1476" w:type="dxa"/>
            <w:tcBorders>
              <w:top w:val="nil"/>
              <w:left w:val="nil"/>
              <w:bottom w:val="single" w:sz="4" w:space="0" w:color="auto"/>
              <w:right w:val="single" w:sz="4" w:space="0" w:color="auto"/>
            </w:tcBorders>
            <w:shd w:val="clear" w:color="auto" w:fill="auto"/>
            <w:vAlign w:val="center"/>
            <w:hideMark/>
          </w:tcPr>
          <w:p w:rsidR="00C05537" w:rsidRPr="007B4115" w:rsidRDefault="00C05537" w:rsidP="009E3EAC">
            <w:pPr>
              <w:widowControl/>
              <w:jc w:val="center"/>
              <w:rPr>
                <w:rFonts w:ascii="宋体" w:hAnsi="宋体" w:cs="Arial"/>
                <w:color w:val="000000"/>
                <w:kern w:val="0"/>
                <w:sz w:val="24"/>
              </w:rPr>
            </w:pPr>
            <w:r w:rsidRPr="007B4115">
              <w:rPr>
                <w:rFonts w:ascii="宋体" w:hAnsi="宋体" w:cs="Arial"/>
                <w:color w:val="000000"/>
                <w:kern w:val="0"/>
                <w:sz w:val="24"/>
              </w:rPr>
              <w:t>18</w:t>
            </w:r>
          </w:p>
        </w:tc>
        <w:tc>
          <w:tcPr>
            <w:tcW w:w="2270" w:type="dxa"/>
            <w:tcBorders>
              <w:top w:val="nil"/>
              <w:left w:val="nil"/>
              <w:bottom w:val="single" w:sz="4" w:space="0" w:color="auto"/>
              <w:right w:val="single" w:sz="4" w:space="0" w:color="auto"/>
            </w:tcBorders>
            <w:shd w:val="clear" w:color="auto" w:fill="auto"/>
            <w:vAlign w:val="center"/>
            <w:hideMark/>
          </w:tcPr>
          <w:p w:rsidR="00C05537" w:rsidRPr="007B4115" w:rsidRDefault="00C05537" w:rsidP="009E3EAC">
            <w:pPr>
              <w:widowControl/>
              <w:jc w:val="center"/>
              <w:rPr>
                <w:rFonts w:ascii="宋体" w:hAnsi="宋体" w:cs="Arial"/>
                <w:color w:val="000000"/>
                <w:kern w:val="0"/>
                <w:sz w:val="24"/>
              </w:rPr>
            </w:pPr>
            <w:r w:rsidRPr="007B4115">
              <w:rPr>
                <w:rFonts w:ascii="宋体" w:hAnsi="宋体" w:cs="Arial"/>
                <w:color w:val="000000"/>
                <w:kern w:val="0"/>
                <w:sz w:val="24"/>
              </w:rPr>
              <w:t>85.71%</w:t>
            </w:r>
          </w:p>
        </w:tc>
        <w:tc>
          <w:tcPr>
            <w:tcW w:w="1481" w:type="dxa"/>
            <w:tcBorders>
              <w:top w:val="nil"/>
              <w:left w:val="nil"/>
              <w:bottom w:val="single" w:sz="4" w:space="0" w:color="auto"/>
              <w:right w:val="single" w:sz="4" w:space="0" w:color="auto"/>
            </w:tcBorders>
            <w:shd w:val="clear" w:color="auto" w:fill="auto"/>
            <w:vAlign w:val="center"/>
            <w:hideMark/>
          </w:tcPr>
          <w:p w:rsidR="00C05537" w:rsidRPr="007B4115" w:rsidRDefault="00C05537" w:rsidP="009E3EAC">
            <w:pPr>
              <w:widowControl/>
              <w:jc w:val="center"/>
              <w:rPr>
                <w:rFonts w:ascii="宋体" w:hAnsi="宋体" w:cs="Arial"/>
                <w:color w:val="000000"/>
                <w:kern w:val="0"/>
                <w:sz w:val="24"/>
              </w:rPr>
            </w:pPr>
          </w:p>
        </w:tc>
      </w:tr>
      <w:tr w:rsidR="00C05537" w:rsidRPr="007B4115" w:rsidTr="00C05537">
        <w:trPr>
          <w:trHeight w:val="393"/>
        </w:trPr>
        <w:tc>
          <w:tcPr>
            <w:tcW w:w="1476" w:type="dxa"/>
            <w:tcBorders>
              <w:top w:val="nil"/>
              <w:left w:val="single" w:sz="4" w:space="0" w:color="auto"/>
              <w:bottom w:val="single" w:sz="4" w:space="0" w:color="auto"/>
              <w:right w:val="single" w:sz="4" w:space="0" w:color="auto"/>
            </w:tcBorders>
            <w:shd w:val="clear" w:color="auto" w:fill="auto"/>
            <w:vAlign w:val="center"/>
            <w:hideMark/>
          </w:tcPr>
          <w:p w:rsidR="00C05537" w:rsidRPr="007B4115" w:rsidRDefault="00C05537" w:rsidP="009E3EAC">
            <w:pPr>
              <w:widowControl/>
              <w:jc w:val="center"/>
              <w:rPr>
                <w:rFonts w:ascii="宋体" w:hAnsi="宋体" w:cs="宋体"/>
                <w:color w:val="000000"/>
                <w:kern w:val="0"/>
                <w:sz w:val="24"/>
              </w:rPr>
            </w:pPr>
            <w:r w:rsidRPr="007B4115">
              <w:rPr>
                <w:rFonts w:ascii="宋体" w:hAnsi="宋体" w:cs="宋体" w:hint="eastAsia"/>
                <w:color w:val="000000"/>
                <w:kern w:val="0"/>
                <w:sz w:val="24"/>
              </w:rPr>
              <w:t>小计</w:t>
            </w:r>
          </w:p>
        </w:tc>
        <w:tc>
          <w:tcPr>
            <w:tcW w:w="1476" w:type="dxa"/>
            <w:tcBorders>
              <w:top w:val="nil"/>
              <w:left w:val="nil"/>
              <w:bottom w:val="single" w:sz="4" w:space="0" w:color="auto"/>
              <w:right w:val="single" w:sz="4" w:space="0" w:color="auto"/>
            </w:tcBorders>
            <w:shd w:val="clear" w:color="auto" w:fill="auto"/>
            <w:vAlign w:val="center"/>
            <w:hideMark/>
          </w:tcPr>
          <w:p w:rsidR="00C05537" w:rsidRPr="007B4115" w:rsidRDefault="00C05537" w:rsidP="009E3EAC">
            <w:pPr>
              <w:widowControl/>
              <w:jc w:val="center"/>
              <w:rPr>
                <w:rFonts w:ascii="宋体" w:hAnsi="宋体" w:cs="Arial"/>
                <w:color w:val="000000"/>
                <w:kern w:val="0"/>
                <w:sz w:val="24"/>
              </w:rPr>
            </w:pPr>
            <w:r w:rsidRPr="007B4115">
              <w:rPr>
                <w:rFonts w:ascii="宋体" w:hAnsi="宋体" w:cs="Arial"/>
                <w:color w:val="000000"/>
                <w:kern w:val="0"/>
                <w:sz w:val="24"/>
              </w:rPr>
              <w:t>522</w:t>
            </w:r>
          </w:p>
        </w:tc>
        <w:tc>
          <w:tcPr>
            <w:tcW w:w="1476" w:type="dxa"/>
            <w:tcBorders>
              <w:top w:val="nil"/>
              <w:left w:val="nil"/>
              <w:bottom w:val="single" w:sz="4" w:space="0" w:color="auto"/>
              <w:right w:val="single" w:sz="4" w:space="0" w:color="auto"/>
            </w:tcBorders>
            <w:shd w:val="clear" w:color="auto" w:fill="auto"/>
            <w:vAlign w:val="center"/>
            <w:hideMark/>
          </w:tcPr>
          <w:p w:rsidR="00C05537" w:rsidRPr="007B4115" w:rsidRDefault="00C05537" w:rsidP="009E3EAC">
            <w:pPr>
              <w:widowControl/>
              <w:jc w:val="center"/>
              <w:rPr>
                <w:rFonts w:ascii="宋体" w:hAnsi="宋体" w:cs="Arial"/>
                <w:color w:val="000000"/>
                <w:kern w:val="0"/>
                <w:sz w:val="24"/>
              </w:rPr>
            </w:pPr>
            <w:r w:rsidRPr="007B4115">
              <w:rPr>
                <w:rFonts w:ascii="宋体" w:hAnsi="宋体" w:cs="Arial"/>
                <w:color w:val="000000"/>
                <w:kern w:val="0"/>
                <w:sz w:val="24"/>
              </w:rPr>
              <w:t>438</w:t>
            </w:r>
          </w:p>
        </w:tc>
        <w:tc>
          <w:tcPr>
            <w:tcW w:w="2270" w:type="dxa"/>
            <w:tcBorders>
              <w:top w:val="nil"/>
              <w:left w:val="nil"/>
              <w:bottom w:val="single" w:sz="4" w:space="0" w:color="auto"/>
              <w:right w:val="single" w:sz="4" w:space="0" w:color="auto"/>
            </w:tcBorders>
            <w:shd w:val="clear" w:color="auto" w:fill="auto"/>
            <w:vAlign w:val="center"/>
            <w:hideMark/>
          </w:tcPr>
          <w:p w:rsidR="00C05537" w:rsidRPr="007B4115" w:rsidRDefault="00C05537" w:rsidP="009E3EAC">
            <w:pPr>
              <w:widowControl/>
              <w:jc w:val="center"/>
              <w:rPr>
                <w:rFonts w:ascii="宋体" w:hAnsi="宋体" w:cs="Arial"/>
                <w:color w:val="000000"/>
                <w:kern w:val="0"/>
                <w:sz w:val="24"/>
              </w:rPr>
            </w:pPr>
            <w:r w:rsidRPr="007B4115">
              <w:rPr>
                <w:rFonts w:ascii="宋体" w:hAnsi="宋体" w:cs="Arial"/>
                <w:color w:val="000000"/>
                <w:kern w:val="0"/>
                <w:sz w:val="24"/>
              </w:rPr>
              <w:t>83.91%</w:t>
            </w:r>
          </w:p>
        </w:tc>
        <w:tc>
          <w:tcPr>
            <w:tcW w:w="1481" w:type="dxa"/>
            <w:tcBorders>
              <w:top w:val="nil"/>
              <w:left w:val="nil"/>
              <w:bottom w:val="single" w:sz="4" w:space="0" w:color="auto"/>
              <w:right w:val="single" w:sz="4" w:space="0" w:color="auto"/>
            </w:tcBorders>
            <w:shd w:val="clear" w:color="auto" w:fill="auto"/>
            <w:vAlign w:val="center"/>
            <w:hideMark/>
          </w:tcPr>
          <w:p w:rsidR="00C05537" w:rsidRPr="007B4115" w:rsidRDefault="00C05537" w:rsidP="009E3EAC">
            <w:pPr>
              <w:widowControl/>
              <w:jc w:val="center"/>
              <w:rPr>
                <w:rFonts w:ascii="宋体" w:hAnsi="宋体" w:cs="Arial"/>
                <w:color w:val="000000"/>
                <w:kern w:val="0"/>
                <w:sz w:val="24"/>
              </w:rPr>
            </w:pPr>
          </w:p>
        </w:tc>
      </w:tr>
    </w:tbl>
    <w:p w:rsidR="008B5191" w:rsidRDefault="008B5191" w:rsidP="008B5191">
      <w:pPr>
        <w:pStyle w:val="a3"/>
        <w:spacing w:line="360" w:lineRule="auto"/>
        <w:ind w:left="780" w:firstLineChars="0" w:firstLine="0"/>
        <w:rPr>
          <w:rFonts w:ascii="宋体" w:hAnsi="宋体"/>
          <w:sz w:val="24"/>
        </w:rPr>
      </w:pPr>
    </w:p>
    <w:p w:rsidR="008B5191" w:rsidRDefault="008B5191" w:rsidP="008B5191">
      <w:pPr>
        <w:pStyle w:val="a3"/>
        <w:spacing w:line="360" w:lineRule="auto"/>
        <w:ind w:left="780" w:firstLineChars="0" w:firstLine="0"/>
        <w:rPr>
          <w:rFonts w:ascii="宋体" w:hAnsi="宋体"/>
          <w:sz w:val="24"/>
        </w:rPr>
      </w:pPr>
    </w:p>
    <w:p w:rsidR="008B5191" w:rsidRDefault="008B5191" w:rsidP="008B5191">
      <w:pPr>
        <w:pStyle w:val="a3"/>
        <w:spacing w:line="360" w:lineRule="auto"/>
        <w:ind w:left="780" w:firstLineChars="0" w:firstLine="0"/>
        <w:rPr>
          <w:rFonts w:ascii="宋体" w:hAnsi="宋体"/>
          <w:sz w:val="24"/>
        </w:rPr>
      </w:pPr>
    </w:p>
    <w:p w:rsidR="008B5191" w:rsidRDefault="008B5191" w:rsidP="008B5191">
      <w:pPr>
        <w:pStyle w:val="a3"/>
        <w:spacing w:line="360" w:lineRule="auto"/>
        <w:ind w:left="780" w:firstLineChars="0" w:firstLine="0"/>
        <w:rPr>
          <w:rFonts w:ascii="宋体" w:hAnsi="宋体"/>
          <w:sz w:val="24"/>
        </w:rPr>
      </w:pPr>
    </w:p>
    <w:p w:rsidR="008B5191" w:rsidRDefault="008B5191" w:rsidP="008B5191">
      <w:pPr>
        <w:pStyle w:val="a3"/>
        <w:spacing w:line="360" w:lineRule="auto"/>
        <w:ind w:left="780" w:firstLineChars="0" w:firstLine="0"/>
        <w:rPr>
          <w:rFonts w:ascii="宋体" w:hAnsi="宋体"/>
          <w:sz w:val="24"/>
        </w:rPr>
      </w:pPr>
    </w:p>
    <w:p w:rsidR="008B5191" w:rsidRDefault="008B5191" w:rsidP="008B5191">
      <w:pPr>
        <w:pStyle w:val="a3"/>
        <w:spacing w:line="360" w:lineRule="auto"/>
        <w:ind w:left="780" w:firstLineChars="0" w:firstLine="0"/>
        <w:rPr>
          <w:rFonts w:ascii="宋体" w:hAnsi="宋体"/>
          <w:sz w:val="24"/>
        </w:rPr>
      </w:pPr>
    </w:p>
    <w:p w:rsidR="008B5191" w:rsidRDefault="008B5191" w:rsidP="008B5191">
      <w:pPr>
        <w:pStyle w:val="a3"/>
        <w:spacing w:line="360" w:lineRule="auto"/>
        <w:ind w:left="780" w:firstLineChars="0" w:firstLine="0"/>
        <w:rPr>
          <w:rFonts w:ascii="宋体" w:hAnsi="宋体"/>
          <w:sz w:val="24"/>
        </w:rPr>
      </w:pPr>
    </w:p>
    <w:p w:rsidR="008B5191" w:rsidRDefault="008B5191" w:rsidP="008B5191">
      <w:pPr>
        <w:pStyle w:val="a3"/>
        <w:spacing w:line="360" w:lineRule="auto"/>
        <w:ind w:left="780" w:firstLineChars="0" w:firstLine="0"/>
        <w:rPr>
          <w:rFonts w:ascii="宋体" w:hAnsi="宋体"/>
          <w:sz w:val="24"/>
        </w:rPr>
      </w:pPr>
    </w:p>
    <w:p w:rsidR="008B5191" w:rsidRDefault="008B5191" w:rsidP="008B5191">
      <w:pPr>
        <w:pStyle w:val="a3"/>
        <w:spacing w:line="360" w:lineRule="auto"/>
        <w:ind w:left="780" w:firstLineChars="0" w:firstLine="0"/>
        <w:rPr>
          <w:rFonts w:ascii="宋体" w:hAnsi="宋体"/>
          <w:sz w:val="24"/>
        </w:rPr>
      </w:pPr>
    </w:p>
    <w:p w:rsidR="008B5191" w:rsidRDefault="008B5191" w:rsidP="008B5191">
      <w:pPr>
        <w:pStyle w:val="a3"/>
        <w:spacing w:line="360" w:lineRule="auto"/>
        <w:ind w:left="780" w:firstLineChars="0" w:firstLine="0"/>
        <w:rPr>
          <w:rFonts w:ascii="宋体" w:hAnsi="宋体"/>
          <w:sz w:val="24"/>
        </w:rPr>
      </w:pPr>
    </w:p>
    <w:p w:rsidR="008B5191" w:rsidRDefault="008B5191" w:rsidP="008B5191">
      <w:pPr>
        <w:pStyle w:val="a3"/>
        <w:spacing w:line="360" w:lineRule="auto"/>
        <w:ind w:left="780" w:firstLineChars="0" w:firstLine="0"/>
        <w:rPr>
          <w:rFonts w:ascii="宋体" w:hAnsi="宋体"/>
          <w:sz w:val="24"/>
        </w:rPr>
      </w:pPr>
    </w:p>
    <w:p w:rsidR="008B5191" w:rsidRDefault="00C05537" w:rsidP="008B5191">
      <w:pPr>
        <w:spacing w:line="360" w:lineRule="auto"/>
        <w:jc w:val="center"/>
        <w:rPr>
          <w:rFonts w:ascii="宋体" w:hAnsi="宋体"/>
          <w:sz w:val="24"/>
        </w:rPr>
      </w:pPr>
      <w:r>
        <w:rPr>
          <w:noProof/>
        </w:rPr>
        <w:drawing>
          <wp:inline distT="0" distB="0" distL="0" distR="0" wp14:anchorId="6B2B6557" wp14:editId="5AE52595">
            <wp:extent cx="5210175" cy="3390900"/>
            <wp:effectExtent l="0" t="0" r="9525" b="1905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B5191" w:rsidRDefault="008B5191" w:rsidP="008B5191">
      <w:pPr>
        <w:spacing w:line="360" w:lineRule="auto"/>
        <w:rPr>
          <w:rFonts w:ascii="宋体" w:hAnsi="宋体"/>
          <w:sz w:val="24"/>
        </w:rPr>
      </w:pPr>
    </w:p>
    <w:p w:rsidR="008B5191" w:rsidRPr="008B5191" w:rsidRDefault="008B5191" w:rsidP="008B5191">
      <w:pPr>
        <w:spacing w:line="360" w:lineRule="auto"/>
        <w:rPr>
          <w:rFonts w:ascii="宋体" w:hAnsi="宋体"/>
          <w:sz w:val="24"/>
        </w:rPr>
      </w:pPr>
    </w:p>
    <w:sectPr w:rsidR="008B5191" w:rsidRPr="008B5191" w:rsidSect="0099429B">
      <w:pgSz w:w="11906" w:h="16838"/>
      <w:pgMar w:top="1440" w:right="1077" w:bottom="1440" w:left="107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68A" w:rsidRDefault="0080768A" w:rsidP="000B2622">
      <w:r>
        <w:separator/>
      </w:r>
    </w:p>
  </w:endnote>
  <w:endnote w:type="continuationSeparator" w:id="0">
    <w:p w:rsidR="0080768A" w:rsidRDefault="0080768A" w:rsidP="000B2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68A" w:rsidRDefault="0080768A" w:rsidP="000B2622">
      <w:r>
        <w:separator/>
      </w:r>
    </w:p>
  </w:footnote>
  <w:footnote w:type="continuationSeparator" w:id="0">
    <w:p w:rsidR="0080768A" w:rsidRDefault="0080768A" w:rsidP="000B26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91C00"/>
    <w:multiLevelType w:val="hybridMultilevel"/>
    <w:tmpl w:val="05FCF5D2"/>
    <w:lvl w:ilvl="0" w:tplc="ADA0677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A191915"/>
    <w:multiLevelType w:val="hybridMultilevel"/>
    <w:tmpl w:val="8D3CBFAE"/>
    <w:lvl w:ilvl="0" w:tplc="EA56A8E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725A309F"/>
    <w:multiLevelType w:val="hybridMultilevel"/>
    <w:tmpl w:val="4AE2506C"/>
    <w:lvl w:ilvl="0" w:tplc="A644F5B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22B"/>
    <w:rsid w:val="00036EAD"/>
    <w:rsid w:val="000B2622"/>
    <w:rsid w:val="00695360"/>
    <w:rsid w:val="006B01DB"/>
    <w:rsid w:val="007D7B74"/>
    <w:rsid w:val="0080768A"/>
    <w:rsid w:val="00864609"/>
    <w:rsid w:val="008B5191"/>
    <w:rsid w:val="0099429B"/>
    <w:rsid w:val="00C05537"/>
    <w:rsid w:val="00E542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1DB"/>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B5191"/>
    <w:pPr>
      <w:ind w:firstLineChars="200" w:firstLine="420"/>
    </w:pPr>
  </w:style>
  <w:style w:type="table" w:styleId="a4">
    <w:name w:val="Table Grid"/>
    <w:basedOn w:val="a1"/>
    <w:uiPriority w:val="59"/>
    <w:rsid w:val="008B51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8B5191"/>
    <w:rPr>
      <w:sz w:val="18"/>
      <w:szCs w:val="18"/>
    </w:rPr>
  </w:style>
  <w:style w:type="character" w:customStyle="1" w:styleId="Char">
    <w:name w:val="批注框文本 Char"/>
    <w:basedOn w:val="a0"/>
    <w:link w:val="a5"/>
    <w:uiPriority w:val="99"/>
    <w:semiHidden/>
    <w:rsid w:val="008B5191"/>
    <w:rPr>
      <w:rFonts w:ascii="Calibri" w:hAnsi="Calibri"/>
      <w:kern w:val="2"/>
      <w:sz w:val="18"/>
      <w:szCs w:val="18"/>
    </w:rPr>
  </w:style>
  <w:style w:type="paragraph" w:styleId="a6">
    <w:name w:val="header"/>
    <w:basedOn w:val="a"/>
    <w:link w:val="Char0"/>
    <w:uiPriority w:val="99"/>
    <w:unhideWhenUsed/>
    <w:rsid w:val="000B262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0B2622"/>
    <w:rPr>
      <w:rFonts w:ascii="Calibri" w:hAnsi="Calibri"/>
      <w:kern w:val="2"/>
      <w:sz w:val="18"/>
      <w:szCs w:val="18"/>
    </w:rPr>
  </w:style>
  <w:style w:type="paragraph" w:styleId="a7">
    <w:name w:val="footer"/>
    <w:basedOn w:val="a"/>
    <w:link w:val="Char1"/>
    <w:uiPriority w:val="99"/>
    <w:unhideWhenUsed/>
    <w:rsid w:val="000B2622"/>
    <w:pPr>
      <w:tabs>
        <w:tab w:val="center" w:pos="4153"/>
        <w:tab w:val="right" w:pos="8306"/>
      </w:tabs>
      <w:snapToGrid w:val="0"/>
      <w:jc w:val="left"/>
    </w:pPr>
    <w:rPr>
      <w:sz w:val="18"/>
      <w:szCs w:val="18"/>
    </w:rPr>
  </w:style>
  <w:style w:type="character" w:customStyle="1" w:styleId="Char1">
    <w:name w:val="页脚 Char"/>
    <w:basedOn w:val="a0"/>
    <w:link w:val="a7"/>
    <w:uiPriority w:val="99"/>
    <w:rsid w:val="000B2622"/>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1DB"/>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B5191"/>
    <w:pPr>
      <w:ind w:firstLineChars="200" w:firstLine="420"/>
    </w:pPr>
  </w:style>
  <w:style w:type="table" w:styleId="a4">
    <w:name w:val="Table Grid"/>
    <w:basedOn w:val="a1"/>
    <w:uiPriority w:val="59"/>
    <w:rsid w:val="008B51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8B5191"/>
    <w:rPr>
      <w:sz w:val="18"/>
      <w:szCs w:val="18"/>
    </w:rPr>
  </w:style>
  <w:style w:type="character" w:customStyle="1" w:styleId="Char">
    <w:name w:val="批注框文本 Char"/>
    <w:basedOn w:val="a0"/>
    <w:link w:val="a5"/>
    <w:uiPriority w:val="99"/>
    <w:semiHidden/>
    <w:rsid w:val="008B5191"/>
    <w:rPr>
      <w:rFonts w:ascii="Calibri" w:hAnsi="Calibri"/>
      <w:kern w:val="2"/>
      <w:sz w:val="18"/>
      <w:szCs w:val="18"/>
    </w:rPr>
  </w:style>
  <w:style w:type="paragraph" w:styleId="a6">
    <w:name w:val="header"/>
    <w:basedOn w:val="a"/>
    <w:link w:val="Char0"/>
    <w:uiPriority w:val="99"/>
    <w:unhideWhenUsed/>
    <w:rsid w:val="000B262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0B2622"/>
    <w:rPr>
      <w:rFonts w:ascii="Calibri" w:hAnsi="Calibri"/>
      <w:kern w:val="2"/>
      <w:sz w:val="18"/>
      <w:szCs w:val="18"/>
    </w:rPr>
  </w:style>
  <w:style w:type="paragraph" w:styleId="a7">
    <w:name w:val="footer"/>
    <w:basedOn w:val="a"/>
    <w:link w:val="Char1"/>
    <w:uiPriority w:val="99"/>
    <w:unhideWhenUsed/>
    <w:rsid w:val="000B2622"/>
    <w:pPr>
      <w:tabs>
        <w:tab w:val="center" w:pos="4153"/>
        <w:tab w:val="right" w:pos="8306"/>
      </w:tabs>
      <w:snapToGrid w:val="0"/>
      <w:jc w:val="left"/>
    </w:pPr>
    <w:rPr>
      <w:sz w:val="18"/>
      <w:szCs w:val="18"/>
    </w:rPr>
  </w:style>
  <w:style w:type="character" w:customStyle="1" w:styleId="Char1">
    <w:name w:val="页脚 Char"/>
    <w:basedOn w:val="a0"/>
    <w:link w:val="a7"/>
    <w:uiPriority w:val="99"/>
    <w:rsid w:val="000B2622"/>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tzdd\Desktop\&#26032;&#24314;%20Microsoft%20Excel%20&#24037;&#20316;&#349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tzdd\Desktop\&#26032;&#24314;%20Microsoft%20Excel%20&#24037;&#20316;&#349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tzdd\Desktop\&#26032;&#24314;%20Microsoft%20Excel%20&#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a:pPr>
            <a:r>
              <a:rPr lang="zh-CN" altLang="en-US"/>
              <a:t>成人脱产毕业生分布图</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showLegendKey val="0"/>
            <c:showVal val="1"/>
            <c:showCatName val="0"/>
            <c:showSerName val="0"/>
            <c:showPercent val="0"/>
            <c:showBubbleSize val="0"/>
            <c:showLeaderLines val="0"/>
          </c:dLbls>
          <c:cat>
            <c:strRef>
              <c:f>Sheet1!$A$2:$A$4</c:f>
              <c:strCache>
                <c:ptCount val="3"/>
                <c:pt idx="0">
                  <c:v>经管系</c:v>
                </c:pt>
                <c:pt idx="1">
                  <c:v>工程系</c:v>
                </c:pt>
                <c:pt idx="2">
                  <c:v>文法系</c:v>
                </c:pt>
              </c:strCache>
            </c:strRef>
          </c:cat>
          <c:val>
            <c:numRef>
              <c:f>Sheet1!$B$2:$B$4</c:f>
              <c:numCache>
                <c:formatCode>General</c:formatCode>
                <c:ptCount val="3"/>
                <c:pt idx="0">
                  <c:v>233</c:v>
                </c:pt>
                <c:pt idx="1">
                  <c:v>150</c:v>
                </c:pt>
                <c:pt idx="2">
                  <c:v>139</c:v>
                </c:pt>
              </c:numCache>
            </c:numRef>
          </c:val>
        </c:ser>
        <c:dLbls>
          <c:showLegendKey val="0"/>
          <c:showVal val="0"/>
          <c:showCatName val="0"/>
          <c:showSerName val="0"/>
          <c:showPercent val="0"/>
          <c:showBubbleSize val="0"/>
        </c:dLbls>
        <c:gapWidth val="150"/>
        <c:shape val="box"/>
        <c:axId val="206031872"/>
        <c:axId val="225379072"/>
        <c:axId val="0"/>
      </c:bar3DChart>
      <c:catAx>
        <c:axId val="206031872"/>
        <c:scaling>
          <c:orientation val="minMax"/>
        </c:scaling>
        <c:delete val="0"/>
        <c:axPos val="b"/>
        <c:majorTickMark val="out"/>
        <c:minorTickMark val="none"/>
        <c:tickLblPos val="nextTo"/>
        <c:crossAx val="225379072"/>
        <c:crosses val="autoZero"/>
        <c:auto val="1"/>
        <c:lblAlgn val="ctr"/>
        <c:lblOffset val="100"/>
        <c:noMultiLvlLbl val="0"/>
      </c:catAx>
      <c:valAx>
        <c:axId val="225379072"/>
        <c:scaling>
          <c:orientation val="minMax"/>
        </c:scaling>
        <c:delete val="0"/>
        <c:axPos val="l"/>
        <c:majorGridlines/>
        <c:numFmt formatCode="General" sourceLinked="1"/>
        <c:majorTickMark val="out"/>
        <c:minorTickMark val="none"/>
        <c:tickLblPos val="nextTo"/>
        <c:crossAx val="206031872"/>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a:pPr>
            <a:r>
              <a:rPr lang="zh-CN" altLang="en-US"/>
              <a:t>各系毕业生就业率</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strRef>
              <c:f>Sheet1!$A$2:$A$4</c:f>
              <c:strCache>
                <c:ptCount val="3"/>
                <c:pt idx="0">
                  <c:v>经管系</c:v>
                </c:pt>
                <c:pt idx="1">
                  <c:v>工程系</c:v>
                </c:pt>
                <c:pt idx="2">
                  <c:v>文法系</c:v>
                </c:pt>
              </c:strCache>
            </c:strRef>
          </c:cat>
          <c:val>
            <c:numRef>
              <c:f>Sheet1!$D$2:$D$4</c:f>
              <c:numCache>
                <c:formatCode>0.00%</c:formatCode>
                <c:ptCount val="3"/>
                <c:pt idx="0">
                  <c:v>0.83690987124463523</c:v>
                </c:pt>
                <c:pt idx="1">
                  <c:v>0.83333333333333337</c:v>
                </c:pt>
                <c:pt idx="2">
                  <c:v>0.84892086330935257</c:v>
                </c:pt>
              </c:numCache>
            </c:numRef>
          </c:val>
        </c:ser>
        <c:dLbls>
          <c:showLegendKey val="0"/>
          <c:showVal val="1"/>
          <c:showCatName val="0"/>
          <c:showSerName val="0"/>
          <c:showPercent val="0"/>
          <c:showBubbleSize val="0"/>
        </c:dLbls>
        <c:gapWidth val="150"/>
        <c:shape val="box"/>
        <c:axId val="225433088"/>
        <c:axId val="225434624"/>
        <c:axId val="0"/>
      </c:bar3DChart>
      <c:catAx>
        <c:axId val="225433088"/>
        <c:scaling>
          <c:orientation val="minMax"/>
        </c:scaling>
        <c:delete val="0"/>
        <c:axPos val="b"/>
        <c:majorTickMark val="out"/>
        <c:minorTickMark val="none"/>
        <c:tickLblPos val="nextTo"/>
        <c:crossAx val="225434624"/>
        <c:crosses val="autoZero"/>
        <c:auto val="1"/>
        <c:lblAlgn val="ctr"/>
        <c:lblOffset val="100"/>
        <c:noMultiLvlLbl val="0"/>
      </c:catAx>
      <c:valAx>
        <c:axId val="225434624"/>
        <c:scaling>
          <c:orientation val="minMax"/>
        </c:scaling>
        <c:delete val="0"/>
        <c:axPos val="l"/>
        <c:majorGridlines/>
        <c:numFmt formatCode="0.00%" sourceLinked="1"/>
        <c:majorTickMark val="out"/>
        <c:minorTickMark val="none"/>
        <c:tickLblPos val="nextTo"/>
        <c:crossAx val="225433088"/>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a:pPr>
            <a:r>
              <a:rPr lang="en-US" altLang="zh-CN"/>
              <a:t>2016</a:t>
            </a:r>
            <a:r>
              <a:rPr lang="zh-CN" altLang="en-US"/>
              <a:t>届成人脱产毕业生专业就业率</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strRef>
              <c:f>Sheet1!$A$13:$A$21</c:f>
              <c:strCache>
                <c:ptCount val="9"/>
                <c:pt idx="0">
                  <c:v>会计</c:v>
                </c:pt>
                <c:pt idx="1">
                  <c:v>电子商务</c:v>
                </c:pt>
                <c:pt idx="2">
                  <c:v>市场营销</c:v>
                </c:pt>
                <c:pt idx="3">
                  <c:v>学前教育</c:v>
                </c:pt>
                <c:pt idx="4">
                  <c:v>工商</c:v>
                </c:pt>
                <c:pt idx="5">
                  <c:v>计算机</c:v>
                </c:pt>
                <c:pt idx="6">
                  <c:v>建筑</c:v>
                </c:pt>
                <c:pt idx="7">
                  <c:v>机电</c:v>
                </c:pt>
                <c:pt idx="8">
                  <c:v>广告</c:v>
                </c:pt>
              </c:strCache>
            </c:strRef>
          </c:cat>
          <c:val>
            <c:numRef>
              <c:f>Sheet1!$D$13:$D$21</c:f>
              <c:numCache>
                <c:formatCode>0.00%</c:formatCode>
                <c:ptCount val="9"/>
                <c:pt idx="0">
                  <c:v>0.84426229508196726</c:v>
                </c:pt>
                <c:pt idx="1">
                  <c:v>0.82499999999999996</c:v>
                </c:pt>
                <c:pt idx="2">
                  <c:v>0.82692307692307687</c:v>
                </c:pt>
                <c:pt idx="3">
                  <c:v>0.84745762711864403</c:v>
                </c:pt>
                <c:pt idx="4">
                  <c:v>0.84210526315789469</c:v>
                </c:pt>
                <c:pt idx="5">
                  <c:v>0.80769230769230771</c:v>
                </c:pt>
                <c:pt idx="6">
                  <c:v>0.83823529411764708</c:v>
                </c:pt>
                <c:pt idx="7">
                  <c:v>0.8392857142857143</c:v>
                </c:pt>
                <c:pt idx="8">
                  <c:v>0.8571428571428571</c:v>
                </c:pt>
              </c:numCache>
            </c:numRef>
          </c:val>
        </c:ser>
        <c:dLbls>
          <c:showLegendKey val="0"/>
          <c:showVal val="1"/>
          <c:showCatName val="0"/>
          <c:showSerName val="0"/>
          <c:showPercent val="0"/>
          <c:showBubbleSize val="0"/>
        </c:dLbls>
        <c:gapWidth val="150"/>
        <c:shape val="box"/>
        <c:axId val="226943360"/>
        <c:axId val="226944896"/>
        <c:axId val="0"/>
      </c:bar3DChart>
      <c:catAx>
        <c:axId val="226943360"/>
        <c:scaling>
          <c:orientation val="minMax"/>
        </c:scaling>
        <c:delete val="0"/>
        <c:axPos val="b"/>
        <c:majorTickMark val="out"/>
        <c:minorTickMark val="none"/>
        <c:tickLblPos val="nextTo"/>
        <c:crossAx val="226944896"/>
        <c:crosses val="autoZero"/>
        <c:auto val="1"/>
        <c:lblAlgn val="ctr"/>
        <c:lblOffset val="100"/>
        <c:noMultiLvlLbl val="0"/>
      </c:catAx>
      <c:valAx>
        <c:axId val="226944896"/>
        <c:scaling>
          <c:orientation val="minMax"/>
        </c:scaling>
        <c:delete val="0"/>
        <c:axPos val="l"/>
        <c:majorGridlines/>
        <c:numFmt formatCode="0.00%" sourceLinked="1"/>
        <c:majorTickMark val="out"/>
        <c:minorTickMark val="none"/>
        <c:tickLblPos val="nextTo"/>
        <c:crossAx val="22694336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171</Words>
  <Characters>975</Characters>
  <Application>Microsoft Office Word</Application>
  <DocSecurity>0</DocSecurity>
  <Lines>8</Lines>
  <Paragraphs>2</Paragraphs>
  <ScaleCrop>false</ScaleCrop>
  <Company/>
  <LinksUpToDate>false</LinksUpToDate>
  <CharactersWithSpaces>1144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tzdd</dc:creator>
  <cp:lastModifiedBy>HP</cp:lastModifiedBy>
  <cp:revision>4</cp:revision>
  <dcterms:created xsi:type="dcterms:W3CDTF">2017-09-05T05:30:00Z</dcterms:created>
  <dcterms:modified xsi:type="dcterms:W3CDTF">2017-09-06T08:38:00Z</dcterms:modified>
</cp:coreProperties>
</file>