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950" w:rsidRPr="00C55950" w:rsidRDefault="00C55950" w:rsidP="00C55950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color w:val="000000"/>
          <w:kern w:val="0"/>
          <w:sz w:val="18"/>
          <w:szCs w:val="18"/>
        </w:rPr>
      </w:pPr>
      <w:r>
        <w:rPr>
          <w:rFonts w:ascii="ˎ̥" w:eastAsia="宋体" w:hAnsi="ˎ̥" w:cs="宋体" w:hint="eastAsia"/>
          <w:noProof/>
          <w:color w:val="000000"/>
          <w:kern w:val="0"/>
          <w:sz w:val="18"/>
          <w:szCs w:val="18"/>
        </w:rPr>
        <w:drawing>
          <wp:inline distT="0" distB="0" distL="0" distR="0">
            <wp:extent cx="5076825" cy="676275"/>
            <wp:effectExtent l="19050" t="0" r="9525" b="0"/>
            <wp:docPr id="1" name="图片 1" descr="http://www.zjtvu.edu.cn/glwj/images/zjddw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jtvu.edu.cn/glwj/images/zjddwj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950" w:rsidRPr="00C55950" w:rsidRDefault="00C55950" w:rsidP="00C55950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C55950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　</w:t>
      </w:r>
    </w:p>
    <w:p w:rsidR="00C55950" w:rsidRPr="00C55950" w:rsidRDefault="00C55950" w:rsidP="00C55950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color w:val="990000"/>
          <w:kern w:val="0"/>
          <w:sz w:val="18"/>
          <w:szCs w:val="18"/>
        </w:rPr>
      </w:pPr>
      <w:r w:rsidRPr="00C55950">
        <w:rPr>
          <w:rFonts w:ascii="ˎ̥" w:eastAsia="宋体" w:hAnsi="ˎ̥" w:cs="宋体"/>
          <w:color w:val="990000"/>
          <w:kern w:val="0"/>
          <w:sz w:val="18"/>
          <w:szCs w:val="18"/>
        </w:rPr>
        <w:t>浙电大发〔</w:t>
      </w:r>
      <w:r w:rsidRPr="00C55950">
        <w:rPr>
          <w:rFonts w:ascii="ˎ̥" w:eastAsia="宋体" w:hAnsi="ˎ̥" w:cs="宋体"/>
          <w:color w:val="990000"/>
          <w:kern w:val="0"/>
          <w:sz w:val="18"/>
          <w:szCs w:val="18"/>
        </w:rPr>
        <w:t>2016</w:t>
      </w:r>
      <w:r w:rsidRPr="00C55950">
        <w:rPr>
          <w:rFonts w:ascii="ˎ̥" w:eastAsia="宋体" w:hAnsi="ˎ̥" w:cs="宋体"/>
          <w:color w:val="990000"/>
          <w:kern w:val="0"/>
          <w:sz w:val="18"/>
          <w:szCs w:val="18"/>
        </w:rPr>
        <w:t>〕</w:t>
      </w:r>
      <w:r w:rsidRPr="00C55950">
        <w:rPr>
          <w:rFonts w:ascii="ˎ̥" w:eastAsia="宋体" w:hAnsi="ˎ̥" w:cs="宋体"/>
          <w:color w:val="990000"/>
          <w:kern w:val="0"/>
          <w:sz w:val="18"/>
          <w:szCs w:val="18"/>
        </w:rPr>
        <w:t>28</w:t>
      </w:r>
      <w:r w:rsidRPr="00C55950">
        <w:rPr>
          <w:rFonts w:ascii="ˎ̥" w:eastAsia="宋体" w:hAnsi="ˎ̥" w:cs="宋体"/>
          <w:color w:val="990000"/>
          <w:kern w:val="0"/>
          <w:sz w:val="18"/>
          <w:szCs w:val="18"/>
        </w:rPr>
        <w:t>号</w:t>
      </w:r>
      <w:r w:rsidRPr="00C55950">
        <w:rPr>
          <w:rFonts w:ascii="ˎ̥" w:eastAsia="宋体" w:hAnsi="ˎ̥" w:cs="宋体"/>
          <w:color w:val="990000"/>
          <w:kern w:val="0"/>
          <w:sz w:val="18"/>
          <w:szCs w:val="18"/>
        </w:rPr>
        <w:t xml:space="preserve"> </w:t>
      </w:r>
    </w:p>
    <w:p w:rsidR="00C55950" w:rsidRPr="00C55950" w:rsidRDefault="00C55950" w:rsidP="00C55950">
      <w:pPr>
        <w:widowControl/>
        <w:jc w:val="center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C55950">
        <w:rPr>
          <w:rFonts w:ascii="ˎ̥" w:eastAsia="宋体" w:hAnsi="ˎ̥" w:cs="宋体"/>
          <w:color w:val="000000"/>
          <w:kern w:val="0"/>
          <w:sz w:val="18"/>
          <w:szCs w:val="18"/>
        </w:rPr>
        <w:pict>
          <v:rect id="_x0000_i1025" style="width:0;height:1.5pt" o:hralign="center" o:hrstd="t" o:hrnoshade="t" o:hr="t" fillcolor="red" stroked="f"/>
        </w:pict>
      </w:r>
    </w:p>
    <w:p w:rsidR="00C55950" w:rsidRPr="00C55950" w:rsidRDefault="00C55950" w:rsidP="00C55950">
      <w:pPr>
        <w:widowControl/>
        <w:spacing w:before="100" w:beforeAutospacing="1" w:after="240"/>
        <w:jc w:val="center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C55950">
        <w:rPr>
          <w:rFonts w:ascii="ˎ̥" w:eastAsia="宋体" w:hAnsi="ˎ̥" w:cs="宋体"/>
          <w:color w:val="000000"/>
          <w:kern w:val="0"/>
          <w:sz w:val="18"/>
          <w:szCs w:val="18"/>
        </w:rPr>
        <w:t>浙江广播电视大学关于</w:t>
      </w:r>
      <w:r w:rsidRPr="00C55950">
        <w:rPr>
          <w:rFonts w:ascii="ˎ̥" w:eastAsia="宋体" w:hAnsi="ˎ̥" w:cs="宋体"/>
          <w:color w:val="000000"/>
          <w:kern w:val="0"/>
          <w:sz w:val="18"/>
          <w:szCs w:val="18"/>
        </w:rPr>
        <w:t>2016</w:t>
      </w:r>
      <w:r w:rsidRPr="00C55950">
        <w:rPr>
          <w:rFonts w:ascii="ˎ̥" w:eastAsia="宋体" w:hAnsi="ˎ̥" w:cs="宋体"/>
          <w:color w:val="000000"/>
          <w:kern w:val="0"/>
          <w:sz w:val="18"/>
          <w:szCs w:val="18"/>
        </w:rPr>
        <w:t>年秋季学期成人教育期末考试的通知</w:t>
      </w:r>
      <w:r w:rsidRPr="00C55950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</w:p>
    <w:p w:rsidR="00C55950" w:rsidRPr="00C55950" w:rsidRDefault="00C55950" w:rsidP="00C55950">
      <w:pPr>
        <w:widowControl/>
        <w:spacing w:before="100" w:beforeAutospacing="1" w:after="100" w:afterAutospacing="1"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各成人教育教学点：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2016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年秋季学期成人教育统考课程期末考试定于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12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22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日至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23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日进行，每天安排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个单元时间。请各单位根据本校情况在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2017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5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日前完成非统考课程期末考试。现将本次考试有关事项通知如下：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一、试卷命题与考试管理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（一）各市电大、直属教学点请非统考课程的命题卷电子版汇总，并附上具体考试时间安排，于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12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日前上交省电大教务处</w:t>
      </w:r>
      <w:proofErr w:type="gramStart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考试科</w:t>
      </w:r>
      <w:proofErr w:type="gramEnd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备案。非统考课程的考试管理和命题规范详见浙电大〔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2007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〕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7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号文件。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（二）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2015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级以前的成人教育各课程考试，使用独立的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CRTVU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系统进行管理，除省电大指定的统一考试课程（卷号为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4***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）外，其他课程在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CRTVU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系统中均安排在同一个考试时间单元，各单位可根据实际考试时间在考场座位表打印后进行手工修改。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二、考试日程、考试具体时间安排及考试方式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（一）本学期全省电大期末考试工作日程安排见附件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，本次成人教育统考课程具体的考试时间安排表（含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“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闭卷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”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和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“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一纸开卷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”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情况）见附件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。标准考试时间为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90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（二）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“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一纸开卷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”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考试方式的具体规则说明和专用纸（样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张）可从省电大考务工作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QQ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群下载。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三、有关考试的几点说明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（一）《大学英语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(2)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》（试卷号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4101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）考试包括听力测试和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lastRenderedPageBreak/>
        <w:t>笔试两部分。两部分的考试内容在同一答题纸上答题，先考听力，再考笔试。听力考试时间为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10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分钟，笔试时间为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80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分钟。省电大提供听力考试光盘，可在支持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WAV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格式音频文件的设备上播放。各考点要配备符合要求的播放设备。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（二）《组网与网络管理技术》（试卷号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4550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）采用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100%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形考，在远程开放实验平台进行。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四、</w:t>
      </w:r>
      <w:proofErr w:type="gramStart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订卷</w:t>
      </w:r>
      <w:proofErr w:type="gramEnd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（一）由于新教务管理系统尚未正式上线，为确保考试的顺利进行，本学期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2015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级、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2016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级的全省统考课程的试卷订单需要通过手工方式制定，请各成人教育单位根据本校学生选课情况报送试卷订单，并于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日前报送省电大考试科，邮箱：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jwkw@zjtvu.edu.cn,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联系人：盛立，订单详见附件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（二）请各单位通过省电大教务管理系统生成试卷印数后，注意及时查看、核对本单位的考场编排和试卷印数，及时安排试卷印刷，并注意严格执行试卷命题、印刷、运输等环节的规定，确保试卷保密安全以及考试顺利进行。如有疑问，请尽快与</w:t>
      </w:r>
      <w:proofErr w:type="gramStart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考试科</w:t>
      </w:r>
      <w:proofErr w:type="gramEnd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联系。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（三）请各单位于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2016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12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4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日以后，通过教务管理系统下载打印考场座次表，并根据考场编排结果安排考试。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（四）录音光盘须填报订单，订单请通过网络下载，请各单位于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日前将相关订单通过电子邮件发送至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jwkw@zjtvu.edu.cn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（五）各单位的非统考课程，如与省电大成人教育统考课程相同，</w:t>
      </w:r>
      <w:proofErr w:type="gramStart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且希望</w:t>
      </w:r>
      <w:proofErr w:type="gramEnd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借用省电大该课程统考试卷考试的，可以填报相关试卷订单，并于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日前上报考试科。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（六）相关订单和答卷回送清单请各单位从省电大考务工作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QQ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群下载打印。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五、考试组织与考试纪律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（一）凡未经课程注册的考生不得参加期末考试。擅自参加考试获得的成绩无效。希望各单位有关工作人员认真做好课程注册工作，以保证有关数据的正确性和规定的严肃性。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（二）考风考</w:t>
      </w:r>
      <w:proofErr w:type="gramStart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纪涉及</w:t>
      </w:r>
      <w:proofErr w:type="gramEnd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电大声誉，关乎电大发展，各单位要高度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lastRenderedPageBreak/>
        <w:t>重视，认真做好考试工作人员的上岗培训，进一步规范考试过程，加强考试组织，严肃考风考纪。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（三）考试期间省电大有关联系电话如下：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教师值班电话：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0571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－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89983206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教务处</w:t>
      </w:r>
      <w:proofErr w:type="gramStart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考试科</w:t>
      </w:r>
      <w:proofErr w:type="gramEnd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值班电话：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0571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－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89983035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考风考纪举报电话：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0571-89916755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（督导办）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proofErr w:type="gramStart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proofErr w:type="gramEnd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附件：</w:t>
      </w:r>
      <w:hyperlink r:id="rId5" w:tgtFrame="_blank" w:history="1"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1.2016 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年秋季学期期末考试工作日程安排表</w:t>
        </w:r>
      </w:hyperlink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hyperlink r:id="rId6" w:tgtFrame="_blank" w:history="1"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　　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2.2016 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年秋季学期成人教育期末考试安排表</w:t>
        </w:r>
      </w:hyperlink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hyperlink r:id="rId7" w:tgtFrame="_blank" w:history="1"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　　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3.2016 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年秋季学期成人专科（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2015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级以后）全省统考科目试卷</w:t>
        </w:r>
        <w:proofErr w:type="gramStart"/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订卷单</w:t>
        </w:r>
        <w:proofErr w:type="gramEnd"/>
      </w:hyperlink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hyperlink r:id="rId8" w:tgtFrame="_blank" w:history="1"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　　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4.2016 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年秋季学期成人本科（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2016</w:t>
        </w:r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级）全省统考科目试卷</w:t>
        </w:r>
        <w:proofErr w:type="gramStart"/>
        <w:r w:rsidRPr="00C55950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订卷单</w:t>
        </w:r>
        <w:proofErr w:type="gramEnd"/>
      </w:hyperlink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</w:p>
    <w:p w:rsidR="00C55950" w:rsidRPr="00C55950" w:rsidRDefault="00C55950" w:rsidP="00C55950">
      <w:pPr>
        <w:widowControl/>
        <w:spacing w:before="100" w:beforeAutospacing="1" w:after="100" w:afterAutospacing="1" w:line="450" w:lineRule="atLeast"/>
        <w:jc w:val="righ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浙江广播电视大学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2016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17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</w:p>
    <w:p w:rsidR="00C55950" w:rsidRPr="00C55950" w:rsidRDefault="00C55950" w:rsidP="00C55950">
      <w:pPr>
        <w:widowControl/>
        <w:spacing w:before="100" w:beforeAutospacing="1" w:after="100" w:afterAutospacing="1"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</w:p>
    <w:p w:rsidR="00C55950" w:rsidRPr="00C55950" w:rsidRDefault="00C55950" w:rsidP="00C55950">
      <w:pPr>
        <w:widowControl/>
        <w:spacing w:before="100" w:beforeAutospacing="1" w:after="100" w:afterAutospacing="1"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</w:p>
    <w:p w:rsidR="00C55950" w:rsidRPr="00C55950" w:rsidRDefault="00C55950" w:rsidP="00C55950">
      <w:pPr>
        <w:widowControl/>
        <w:jc w:val="left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C55950">
        <w:rPr>
          <w:rFonts w:ascii="ˎ̥" w:eastAsia="宋体" w:hAnsi="ˎ̥" w:cs="宋体"/>
          <w:color w:val="000000"/>
          <w:kern w:val="0"/>
          <w:sz w:val="18"/>
          <w:szCs w:val="18"/>
        </w:rPr>
        <w:pict>
          <v:rect id="_x0000_i1026" style="width:0;height:.75pt" o:hralign="center" o:hrstd="t" o:hrnoshade="t" o:hr="t" fillcolor="black" stroked="f"/>
        </w:pict>
      </w:r>
    </w:p>
    <w:p w:rsidR="00C55950" w:rsidRPr="00C55950" w:rsidRDefault="00C55950" w:rsidP="00C55950">
      <w:pPr>
        <w:widowControl/>
        <w:spacing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lastRenderedPageBreak/>
        <w:t>浙江广播电视大学校长办公室</w:t>
      </w:r>
      <w:proofErr w:type="gramStart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proofErr w:type="gramEnd"/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2016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21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日印发</w:t>
      </w:r>
      <w:r w:rsidRPr="00C55950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</w:p>
    <w:p w:rsidR="00C55950" w:rsidRPr="00C55950" w:rsidRDefault="00C55950" w:rsidP="00C55950">
      <w:pPr>
        <w:widowControl/>
        <w:jc w:val="left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C55950">
        <w:rPr>
          <w:rFonts w:ascii="ˎ̥" w:eastAsia="宋体" w:hAnsi="ˎ̥" w:cs="宋体"/>
          <w:color w:val="000000"/>
          <w:kern w:val="0"/>
          <w:sz w:val="18"/>
          <w:szCs w:val="18"/>
        </w:rPr>
        <w:pict>
          <v:rect id="_x0000_i1027" style="width:0;height:.75pt" o:hralign="center" o:hrstd="t" o:hrnoshade="t" o:hr="t" fillcolor="black" stroked="f"/>
        </w:pict>
      </w:r>
    </w:p>
    <w:p w:rsidR="007E481F" w:rsidRDefault="007E481F"/>
    <w:sectPr w:rsidR="007E481F" w:rsidSect="007E4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5950"/>
    <w:rsid w:val="007E481F"/>
    <w:rsid w:val="00C5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5950"/>
    <w:rPr>
      <w:rFonts w:ascii="ˎ̥" w:hAnsi="ˎ̥" w:hint="default"/>
      <w:strike w:val="0"/>
      <w:dstrike w:val="0"/>
      <w:color w:val="000066"/>
      <w:sz w:val="18"/>
      <w:szCs w:val="18"/>
      <w:u w:val="none"/>
      <w:effect w:val="none"/>
    </w:rPr>
  </w:style>
  <w:style w:type="paragraph" w:customStyle="1" w:styleId="z12x">
    <w:name w:val="z12x"/>
    <w:basedOn w:val="a"/>
    <w:rsid w:val="00C55950"/>
    <w:pPr>
      <w:widowControl/>
      <w:spacing w:before="100" w:beforeAutospacing="1" w:after="100" w:afterAutospacing="1" w:line="450" w:lineRule="atLeast"/>
      <w:jc w:val="left"/>
    </w:pPr>
    <w:rPr>
      <w:rFonts w:ascii="ˎ̥" w:eastAsia="宋体" w:hAnsi="ˎ̥" w:cs="宋体"/>
      <w:color w:val="333333"/>
      <w:spacing w:val="30"/>
      <w:kern w:val="0"/>
      <w:sz w:val="23"/>
      <w:szCs w:val="23"/>
    </w:rPr>
  </w:style>
  <w:style w:type="paragraph" w:customStyle="1" w:styleId="z9s">
    <w:name w:val="z9s"/>
    <w:basedOn w:val="a"/>
    <w:rsid w:val="00C55950"/>
    <w:pPr>
      <w:widowControl/>
      <w:spacing w:before="100" w:beforeAutospacing="1" w:after="100" w:afterAutospacing="1"/>
      <w:jc w:val="left"/>
    </w:pPr>
    <w:rPr>
      <w:rFonts w:ascii="ˎ̥" w:eastAsia="宋体" w:hAnsi="ˎ̥" w:cs="宋体"/>
      <w:color w:val="990000"/>
      <w:kern w:val="0"/>
      <w:sz w:val="18"/>
      <w:szCs w:val="18"/>
    </w:rPr>
  </w:style>
  <w:style w:type="paragraph" w:customStyle="1" w:styleId="z12">
    <w:name w:val="z12"/>
    <w:basedOn w:val="a"/>
    <w:rsid w:val="00C559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C5595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559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jtvu.edu.cn/glwj/html/201611/20161122_284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jtvu.edu.cn/glwj/html/201611/20161122_283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jtvu.edu.cn/glwj/html/201611/20161122_282.xls" TargetMode="External"/><Relationship Id="rId5" Type="http://schemas.openxmlformats.org/officeDocument/2006/relationships/hyperlink" Target="http://www.zjtvu.edu.cn/glwj/html/201611/20161122_281.xl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318</Words>
  <Characters>1814</Characters>
  <Application>Microsoft Office Word</Application>
  <DocSecurity>0</DocSecurity>
  <Lines>15</Lines>
  <Paragraphs>4</Paragraphs>
  <ScaleCrop>false</ScaleCrop>
  <Company>微软中国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2016-12-14T01:16:00Z</dcterms:created>
  <dcterms:modified xsi:type="dcterms:W3CDTF">2016-12-14T01:16:00Z</dcterms:modified>
</cp:coreProperties>
</file>